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7"/>
        <w:spacing w:lineRule="auto" w:line="240"/>
        <w:ind w:left="0" w:hanging="0"/>
        <w:rPr>
          <w:sz w:val="24"/>
          <w:lang w:val="es-MX"/>
        </w:rPr>
      </w:pPr>
      <w:r>
        <w:rPr>
          <w:sz w:val="24"/>
          <w:lang w:val="es-MX"/>
        </w:rPr>
        <w:t>Manuel Guevara Valdiviezo</w:t>
      </w:r>
    </w:p>
    <w:p>
      <w:pPr>
        <w:pStyle w:val="Normal"/>
        <w:rPr>
          <w:rFonts w:ascii="Arial Narrow" w:hAnsi="Arial Narrow"/>
          <w:i/>
          <w:i/>
          <w:sz w:val="24"/>
          <w:szCs w:val="24"/>
          <w:lang w:val="es-MX"/>
        </w:rPr>
      </w:pPr>
      <w:r>
        <w:rPr>
          <w:rFonts w:ascii="Arial Narrow" w:hAnsi="Arial Narrow"/>
          <w:i/>
          <w:sz w:val="24"/>
          <w:szCs w:val="24"/>
          <w:lang w:val="es-MX"/>
        </w:rPr>
      </w:r>
    </w:p>
    <w:p>
      <w:pPr>
        <w:pStyle w:val="Cuerpodetexto"/>
        <w:ind w:right="-15" w:hanging="0"/>
        <w:jc w:val="both"/>
        <w:rPr>
          <w:rFonts w:ascii="Arial Narrow" w:hAnsi="Arial Narrow"/>
          <w:szCs w:val="24"/>
        </w:rPr>
      </w:pPr>
      <w:r>
        <w:rPr>
          <w:rFonts w:ascii="Arial Narrow" w:hAnsi="Arial Narrow"/>
          <w:szCs w:val="24"/>
        </w:rPr>
        <w:t>En sus 28 años de experiencia profesional, ha atendido a numerosas empresas financieras, de servicios, de seguros, mineras, industriales, comerciales y energéticas, correspondiente</w:t>
      </w:r>
      <w:r>
        <w:rPr>
          <w:rFonts w:ascii="Arial Narrow" w:hAnsi="Arial Narrow"/>
          <w:szCs w:val="24"/>
        </w:rPr>
        <w:t>s</w:t>
      </w:r>
      <w:r>
        <w:rPr>
          <w:rFonts w:ascii="Arial Narrow" w:hAnsi="Arial Narrow"/>
          <w:szCs w:val="24"/>
        </w:rPr>
        <w:t xml:space="preserve"> al sector público y privado.  En estas empresas ha actuado como Auditor de Sistemas, Consulto Externo, Asesor y Expositor en Informática. En cumplimiento de estas actividades profesionales realiza lo siguiente: (a) identificación de los controles clave, para su comprobación y apoyo en la determinación de los planes de muestreo con fines de auditoría de los estados financieros, (b) auditoría de sistemas informáticos, </w:t>
      </w:r>
      <w:r>
        <w:rPr>
          <w:rFonts w:ascii="Arial Narrow" w:hAnsi="Arial Narrow"/>
          <w:szCs w:val="24"/>
        </w:rPr>
        <w:t xml:space="preserve">mediante el uso de software especializado </w:t>
      </w:r>
      <w:r>
        <w:rPr>
          <w:rFonts w:ascii="Arial Narrow" w:hAnsi="Arial Narrow"/>
          <w:szCs w:val="24"/>
        </w:rPr>
        <w:t>(c) estudio e implementación del área de Auditoría de Sistema</w:t>
      </w:r>
      <w:r>
        <w:rPr>
          <w:rFonts w:ascii="Arial Narrow" w:hAnsi="Arial Narrow"/>
          <w:szCs w:val="24"/>
        </w:rPr>
        <w:t>s</w:t>
      </w:r>
      <w:r>
        <w:rPr>
          <w:rFonts w:ascii="Arial Narrow" w:hAnsi="Arial Narrow"/>
          <w:szCs w:val="24"/>
        </w:rPr>
        <w:t xml:space="preserve">, (e) diagnóstico </w:t>
      </w:r>
      <w:r>
        <w:rPr>
          <w:rFonts w:ascii="Arial Narrow" w:hAnsi="Arial Narrow"/>
          <w:szCs w:val="24"/>
        </w:rPr>
        <w:t>de los riesgos</w:t>
      </w:r>
      <w:r>
        <w:rPr>
          <w:rFonts w:ascii="Arial Narrow" w:hAnsi="Arial Narrow"/>
          <w:szCs w:val="24"/>
        </w:rPr>
        <w:t xml:space="preserve">del área de Sistemas, (f) evaluación de la calidad en las aplicaciones computarizadas, (g) diseño de controles en las aplicaciones computarizadas, (h) elaboración de Manuales de usuarios por aplicaciones, (i) elaboración de planes de negocios, (j) aplicación de metodología COBIT para el análisis de los controles en la Tecnología de la Información, (k) implementación y entrenamiento en el uso de ACL para Windows.  Entre los clientes que ha atendido figuran: Oficina de Normalización Previsional – ONP, Instituto Peruano de Seguridad Social (ahora ESSALUD), Banco República, AFP Unión, Banco Central de Reserva del Perú, Banco Sudamericano, Superintendencia de Banca y Seguros del Perú, Comisión Nacional de Bancos y Seguro de Honduras, Corte Nacional de Bolivia, </w:t>
      </w:r>
      <w:r>
        <w:rPr>
          <w:rFonts w:ascii="Arial Narrow" w:hAnsi="Arial Narrow"/>
          <w:szCs w:val="24"/>
        </w:rPr>
        <w:t xml:space="preserve">Banco Central de Mozambique, </w:t>
      </w:r>
      <w:r>
        <w:rPr>
          <w:rFonts w:ascii="Arial Narrow" w:hAnsi="Arial Narrow"/>
          <w:szCs w:val="24"/>
        </w:rPr>
        <w:t>Pacifico Peruano Suiza Compañía de Seguros, Ferreyros S. A., Tele 2000 - Bellsouth.</w:t>
      </w:r>
    </w:p>
    <w:p>
      <w:pPr>
        <w:pStyle w:val="Cuerpodetexto"/>
        <w:ind w:right="-15" w:hanging="0"/>
        <w:jc w:val="both"/>
        <w:rPr>
          <w:rFonts w:ascii="Arial Narrow" w:hAnsi="Arial Narrow"/>
          <w:szCs w:val="24"/>
        </w:rPr>
      </w:pPr>
      <w:r>
        <w:rPr>
          <w:rFonts w:ascii="Arial Narrow" w:hAnsi="Arial Narrow"/>
          <w:szCs w:val="24"/>
        </w:rPr>
      </w:r>
    </w:p>
    <w:p>
      <w:pPr>
        <w:pStyle w:val="Cuerpodetexto"/>
        <w:rPr>
          <w:rFonts w:ascii="Arial Narrow" w:hAnsi="Arial Narrow"/>
          <w:b/>
          <w:b/>
          <w:szCs w:val="24"/>
        </w:rPr>
      </w:pPr>
      <w:r>
        <w:rPr>
          <w:rFonts w:ascii="Arial Narrow" w:hAnsi="Arial Narrow"/>
          <w:b/>
          <w:szCs w:val="24"/>
        </w:rPr>
        <w:t>Calificaciones Profesionales</w:t>
      </w:r>
    </w:p>
    <w:p>
      <w:pPr>
        <w:pStyle w:val="Cuerpodetexto"/>
        <w:rPr>
          <w:rFonts w:ascii="Arial Narrow" w:hAnsi="Arial Narrow"/>
          <w:szCs w:val="24"/>
        </w:rPr>
      </w:pPr>
      <w:r>
        <w:rPr>
          <w:rFonts w:ascii="Arial Narrow" w:hAnsi="Arial Narrow"/>
          <w:szCs w:val="24"/>
        </w:rPr>
      </w:r>
    </w:p>
    <w:p>
      <w:pPr>
        <w:pStyle w:val="Cuerpodetexto"/>
        <w:numPr>
          <w:ilvl w:val="0"/>
          <w:numId w:val="1"/>
        </w:numPr>
        <w:tabs>
          <w:tab w:val="clear" w:pos="708"/>
          <w:tab w:val="left" w:pos="8505" w:leader="none"/>
        </w:tabs>
        <w:ind w:left="360" w:right="-15" w:hanging="360"/>
        <w:jc w:val="both"/>
        <w:rPr>
          <w:rFonts w:ascii="Arial Narrow" w:hAnsi="Arial Narrow"/>
          <w:szCs w:val="24"/>
        </w:rPr>
      </w:pPr>
      <w:r>
        <w:rPr>
          <w:rFonts w:ascii="Arial Narrow" w:hAnsi="Arial Narrow"/>
          <w:szCs w:val="24"/>
        </w:rPr>
        <w:t>Bachiller en Administración de Empresas en la Universidad de Lima, 1980.</w:t>
      </w:r>
    </w:p>
    <w:p>
      <w:pPr>
        <w:pStyle w:val="Cuerpodetexto"/>
        <w:numPr>
          <w:ilvl w:val="0"/>
          <w:numId w:val="1"/>
        </w:numPr>
        <w:tabs>
          <w:tab w:val="clear" w:pos="708"/>
          <w:tab w:val="left" w:pos="8505" w:leader="none"/>
        </w:tabs>
        <w:ind w:left="360" w:right="-15" w:hanging="360"/>
        <w:jc w:val="both"/>
        <w:rPr>
          <w:rFonts w:ascii="Arial Narrow" w:hAnsi="Arial Narrow"/>
          <w:szCs w:val="24"/>
        </w:rPr>
      </w:pPr>
      <w:r>
        <w:rPr>
          <w:rFonts w:ascii="Arial Narrow" w:hAnsi="Arial Narrow"/>
          <w:szCs w:val="24"/>
        </w:rPr>
        <w:t>Certified Information Systems Auditor – Auditor Certificado en Sistemas de Información, 1998.</w:t>
      </w:r>
    </w:p>
    <w:p>
      <w:pPr>
        <w:pStyle w:val="Cuerpodetexto"/>
        <w:numPr>
          <w:ilvl w:val="0"/>
          <w:numId w:val="1"/>
        </w:numPr>
        <w:tabs>
          <w:tab w:val="clear" w:pos="708"/>
          <w:tab w:val="left" w:pos="8505" w:leader="none"/>
        </w:tabs>
        <w:ind w:left="360" w:right="-15" w:hanging="360"/>
        <w:jc w:val="both"/>
        <w:rPr>
          <w:rFonts w:ascii="Arial Narrow" w:hAnsi="Arial Narrow"/>
          <w:szCs w:val="24"/>
          <w:lang w:val="en-US"/>
        </w:rPr>
      </w:pPr>
      <w:r>
        <w:rPr>
          <w:rFonts w:ascii="Arial Narrow" w:hAnsi="Arial Narrow"/>
          <w:szCs w:val="24"/>
        </w:rPr>
        <w:t xml:space="preserve">Miembro fundador y </w:t>
      </w:r>
      <w:r>
        <w:rPr>
          <w:rFonts w:ascii="Arial Narrow" w:hAnsi="Arial Narrow"/>
          <w:szCs w:val="24"/>
        </w:rPr>
        <w:t>ex p</w:t>
      </w:r>
      <w:r>
        <w:rPr>
          <w:rFonts w:ascii="Arial Narrow" w:hAnsi="Arial Narrow"/>
          <w:szCs w:val="24"/>
        </w:rPr>
        <w:t xml:space="preserve">residente del Information Systems Audit </w:t>
      </w:r>
      <w:r>
        <w:rPr>
          <w:rFonts w:ascii="Arial Narrow" w:hAnsi="Arial Narrow"/>
          <w:szCs w:val="24"/>
        </w:rPr>
        <w:t>a</w:t>
      </w:r>
      <w:r>
        <w:rPr>
          <w:rFonts w:ascii="Arial Narrow" w:hAnsi="Arial Narrow"/>
          <w:szCs w:val="24"/>
          <w:lang w:val="en-US"/>
        </w:rPr>
        <w:t xml:space="preserve">nd Control Association – ISACA, </w:t>
      </w:r>
      <w:r>
        <w:rPr>
          <w:rFonts w:ascii="Arial Narrow" w:hAnsi="Arial Narrow"/>
          <w:szCs w:val="24"/>
          <w:lang w:val="en-US"/>
        </w:rPr>
        <w:t>capítulo de Lima</w:t>
      </w:r>
    </w:p>
    <w:p>
      <w:pPr>
        <w:pStyle w:val="Cuerpodetexto"/>
        <w:numPr>
          <w:ilvl w:val="0"/>
          <w:numId w:val="1"/>
        </w:numPr>
        <w:tabs>
          <w:tab w:val="clear" w:pos="708"/>
          <w:tab w:val="left" w:pos="8505" w:leader="none"/>
        </w:tabs>
        <w:ind w:left="360" w:right="-15" w:hanging="360"/>
        <w:jc w:val="both"/>
        <w:rPr>
          <w:rFonts w:ascii="Arial Narrow" w:hAnsi="Arial Narrow"/>
          <w:szCs w:val="24"/>
          <w:lang w:val="es-MX"/>
        </w:rPr>
      </w:pPr>
      <w:r>
        <w:rPr>
          <w:rFonts w:ascii="Arial Narrow" w:hAnsi="Arial Narrow"/>
          <w:szCs w:val="24"/>
          <w:lang w:val="es-MX"/>
        </w:rPr>
        <w:t>Presidente del Sub – Comité de Auditores de Sistemas de Bancos, 1995</w:t>
      </w:r>
    </w:p>
    <w:p>
      <w:pPr>
        <w:pStyle w:val="Cuerpodetexto"/>
        <w:rPr>
          <w:rFonts w:ascii="Arial Narrow" w:hAnsi="Arial Narrow"/>
          <w:szCs w:val="24"/>
          <w:lang w:val="es-MX"/>
        </w:rPr>
      </w:pPr>
      <w:r>
        <w:rPr>
          <w:rFonts w:ascii="Arial Narrow" w:hAnsi="Arial Narrow"/>
          <w:szCs w:val="24"/>
          <w:lang w:val="es-MX"/>
        </w:rPr>
      </w:r>
    </w:p>
    <w:p>
      <w:pPr>
        <w:pStyle w:val="Cuerpodetexto"/>
        <w:rPr>
          <w:rFonts w:ascii="Arial Narrow" w:hAnsi="Arial Narrow"/>
          <w:b/>
          <w:b/>
          <w:szCs w:val="24"/>
        </w:rPr>
      </w:pPr>
      <w:r>
        <w:rPr>
          <w:rFonts w:ascii="Arial Narrow" w:hAnsi="Arial Narrow"/>
          <w:b/>
          <w:szCs w:val="24"/>
        </w:rPr>
        <w:t>Actividades Profesionales:</w:t>
      </w:r>
    </w:p>
    <w:p>
      <w:pPr>
        <w:pStyle w:val="Normal"/>
        <w:jc w:val="both"/>
        <w:rPr>
          <w:rFonts w:ascii="Arial Narrow" w:hAnsi="Arial Narrow"/>
          <w:i/>
          <w:i/>
          <w:sz w:val="24"/>
          <w:szCs w:val="24"/>
        </w:rPr>
      </w:pPr>
      <w:r>
        <w:rPr>
          <w:rFonts w:ascii="Arial Narrow" w:hAnsi="Arial Narrow"/>
          <w:i/>
          <w:sz w:val="24"/>
          <w:szCs w:val="24"/>
        </w:rPr>
      </w:r>
    </w:p>
    <w:p>
      <w:pPr>
        <w:pStyle w:val="Normal"/>
        <w:widowControl w:val="false"/>
        <w:tabs>
          <w:tab w:val="clear" w:pos="708"/>
          <w:tab w:val="left" w:pos="2552" w:leader="none"/>
        </w:tabs>
        <w:snapToGrid w:val="false"/>
        <w:ind w:left="3119" w:hanging="3119"/>
        <w:jc w:val="both"/>
        <w:rPr>
          <w:rFonts w:ascii="Arial Narrow" w:hAnsi="Arial Narrow"/>
          <w:i/>
          <w:i/>
          <w:sz w:val="24"/>
          <w:szCs w:val="24"/>
          <w:lang w:val="es-MX"/>
        </w:rPr>
      </w:pPr>
      <w:r>
        <w:rPr>
          <w:rFonts w:ascii="Arial Narrow" w:hAnsi="Arial Narrow"/>
          <w:i/>
          <w:sz w:val="24"/>
          <w:szCs w:val="24"/>
          <w:lang w:val="es-MX"/>
        </w:rPr>
        <w:t>2013 – presente</w:t>
        <w:tab/>
        <w:t>:</w:t>
        <w:tab/>
        <w:t>Consultor Externo del Departamento de Informática y Desarrollo Profesional de Alcantara La Rosa y Asociados S.C.</w:t>
      </w:r>
    </w:p>
    <w:p>
      <w:pPr>
        <w:pStyle w:val="Normal"/>
        <w:widowControl w:val="false"/>
        <w:tabs>
          <w:tab w:val="clear" w:pos="708"/>
          <w:tab w:val="left" w:pos="2552" w:leader="none"/>
        </w:tabs>
        <w:snapToGrid w:val="false"/>
        <w:ind w:left="3119" w:hanging="3119"/>
        <w:jc w:val="both"/>
        <w:rPr>
          <w:rFonts w:ascii="Arial Narrow" w:hAnsi="Arial Narrow"/>
          <w:i/>
          <w:i/>
          <w:sz w:val="24"/>
          <w:szCs w:val="24"/>
          <w:lang w:val="es-MX"/>
        </w:rPr>
      </w:pPr>
      <w:r>
        <w:rPr>
          <w:rFonts w:ascii="Arial Narrow" w:hAnsi="Arial Narrow"/>
          <w:i/>
          <w:sz w:val="24"/>
          <w:szCs w:val="24"/>
          <w:lang w:val="es-MX"/>
        </w:rPr>
      </w:r>
    </w:p>
    <w:p>
      <w:pPr>
        <w:pStyle w:val="Normal"/>
        <w:widowControl w:val="false"/>
        <w:tabs>
          <w:tab w:val="clear" w:pos="708"/>
          <w:tab w:val="left" w:pos="2552" w:leader="none"/>
        </w:tabs>
        <w:snapToGrid w:val="false"/>
        <w:ind w:left="3119" w:hanging="3119"/>
        <w:jc w:val="both"/>
        <w:rPr>
          <w:rFonts w:ascii="Arial Narrow" w:hAnsi="Arial Narrow"/>
          <w:i/>
          <w:i/>
          <w:sz w:val="24"/>
          <w:szCs w:val="24"/>
          <w:lang w:val="es-MX"/>
        </w:rPr>
      </w:pPr>
      <w:r>
        <w:rPr>
          <w:rFonts w:ascii="Arial Narrow" w:hAnsi="Arial Narrow"/>
          <w:i/>
          <w:sz w:val="24"/>
          <w:szCs w:val="24"/>
          <w:lang w:val="es-MX"/>
        </w:rPr>
        <w:t>2002 – 2013</w:t>
        <w:tab/>
        <w:t>:</w:t>
        <w:tab/>
        <w:t>Consultor de Delgado Fernández y Asociados, Consultor Externo del Departamento de Informática y Desarrollo Profesional.</w:t>
      </w:r>
    </w:p>
    <w:p>
      <w:pPr>
        <w:pStyle w:val="Normal"/>
        <w:widowControl w:val="false"/>
        <w:tabs>
          <w:tab w:val="clear" w:pos="708"/>
          <w:tab w:val="left" w:pos="2552" w:leader="none"/>
        </w:tabs>
        <w:snapToGrid w:val="false"/>
        <w:ind w:left="3119" w:hanging="3119"/>
        <w:jc w:val="both"/>
        <w:rPr>
          <w:rFonts w:ascii="Arial Narrow" w:hAnsi="Arial Narrow"/>
          <w:i/>
          <w:i/>
          <w:sz w:val="24"/>
          <w:szCs w:val="24"/>
          <w:lang w:val="es-MX"/>
        </w:rPr>
      </w:pPr>
      <w:r>
        <w:rPr>
          <w:rFonts w:ascii="Arial Narrow" w:hAnsi="Arial Narrow"/>
          <w:i/>
          <w:sz w:val="24"/>
          <w:szCs w:val="24"/>
          <w:lang w:val="es-MX"/>
        </w:rPr>
      </w:r>
    </w:p>
    <w:p>
      <w:pPr>
        <w:pStyle w:val="Normal"/>
        <w:widowControl w:val="false"/>
        <w:tabs>
          <w:tab w:val="clear" w:pos="708"/>
          <w:tab w:val="left" w:pos="2552" w:leader="none"/>
        </w:tabs>
        <w:snapToGrid w:val="false"/>
        <w:ind w:left="3119" w:hanging="3119"/>
        <w:jc w:val="both"/>
        <w:rPr>
          <w:rFonts w:ascii="Arial Narrow" w:hAnsi="Arial Narrow"/>
          <w:i/>
          <w:i/>
          <w:sz w:val="24"/>
          <w:szCs w:val="24"/>
          <w:lang w:val="es-MX"/>
        </w:rPr>
      </w:pPr>
      <w:r>
        <w:rPr>
          <w:rFonts w:ascii="Arial Narrow" w:hAnsi="Arial Narrow"/>
          <w:i/>
          <w:sz w:val="24"/>
          <w:szCs w:val="24"/>
          <w:lang w:val="es-MX"/>
        </w:rPr>
        <w:t>Oct. 1999 – presente</w:t>
        <w:tab/>
        <w:t>:</w:t>
        <w:tab/>
        <w:t>Oficina de Normalización Previsional – ONP, Auditor de Sistemas.</w:t>
      </w:r>
    </w:p>
    <w:p>
      <w:pPr>
        <w:pStyle w:val="Normal"/>
        <w:widowControl w:val="false"/>
        <w:tabs>
          <w:tab w:val="clear" w:pos="708"/>
          <w:tab w:val="left" w:pos="2552" w:leader="none"/>
        </w:tabs>
        <w:snapToGrid w:val="false"/>
        <w:ind w:left="3119" w:hanging="3119"/>
        <w:jc w:val="both"/>
        <w:rPr>
          <w:rFonts w:ascii="Arial Narrow" w:hAnsi="Arial Narrow"/>
          <w:i/>
          <w:i/>
          <w:sz w:val="24"/>
          <w:szCs w:val="24"/>
          <w:lang w:val="es-MX"/>
        </w:rPr>
      </w:pPr>
      <w:r>
        <w:rPr>
          <w:rFonts w:ascii="Arial Narrow" w:hAnsi="Arial Narrow"/>
          <w:i/>
          <w:sz w:val="24"/>
          <w:szCs w:val="24"/>
          <w:lang w:val="es-MX"/>
        </w:rPr>
      </w:r>
    </w:p>
    <w:p>
      <w:pPr>
        <w:pStyle w:val="BodyTextIndent2"/>
        <w:tabs>
          <w:tab w:val="clear" w:pos="708"/>
          <w:tab w:val="left" w:pos="2552" w:leader="none"/>
        </w:tabs>
        <w:ind w:left="3119" w:hanging="3119"/>
        <w:jc w:val="both"/>
        <w:rPr>
          <w:rFonts w:ascii="Arial Narrow" w:hAnsi="Arial Narrow"/>
          <w:szCs w:val="24"/>
        </w:rPr>
      </w:pPr>
      <w:r>
        <w:rPr>
          <w:rFonts w:ascii="Arial Narrow" w:hAnsi="Arial Narrow"/>
          <w:szCs w:val="24"/>
        </w:rPr>
        <w:t>Jun. 1997 –  Nov. 1998</w:t>
        <w:tab/>
        <w:t>:</w:t>
        <w:tab/>
        <w:t>Instituto Peruano de Seguridad Social, ahora ESSALUD, Asesor Técnico en Auditoría de Sistemas para el Inspector General.</w:t>
      </w:r>
    </w:p>
    <w:p>
      <w:pPr>
        <w:pStyle w:val="BodyTextIndent2"/>
        <w:tabs>
          <w:tab w:val="clear" w:pos="708"/>
          <w:tab w:val="left" w:pos="2552" w:leader="none"/>
        </w:tabs>
        <w:ind w:left="3119" w:hanging="3119"/>
        <w:jc w:val="both"/>
        <w:rPr>
          <w:rFonts w:ascii="Arial Narrow" w:hAnsi="Arial Narrow"/>
          <w:szCs w:val="24"/>
        </w:rPr>
      </w:pPr>
      <w:r>
        <w:rPr>
          <w:rFonts w:ascii="Arial Narrow" w:hAnsi="Arial Narrow"/>
          <w:szCs w:val="24"/>
        </w:rPr>
      </w:r>
    </w:p>
    <w:p>
      <w:pPr>
        <w:pStyle w:val="BodyTextIndent2"/>
        <w:tabs>
          <w:tab w:val="clear" w:pos="708"/>
          <w:tab w:val="left" w:pos="2552" w:leader="none"/>
        </w:tabs>
        <w:ind w:left="3119" w:hanging="3119"/>
        <w:jc w:val="both"/>
        <w:rPr>
          <w:rFonts w:ascii="Arial Narrow" w:hAnsi="Arial Narrow"/>
          <w:szCs w:val="24"/>
          <w:lang w:val="es-MX"/>
        </w:rPr>
      </w:pPr>
      <w:r>
        <w:rPr>
          <w:rFonts w:ascii="Arial Narrow" w:hAnsi="Arial Narrow"/>
          <w:szCs w:val="24"/>
        </w:rPr>
        <w:t>Ene. 1996 – Abr. 1997</w:t>
      </w:r>
      <w:r>
        <w:rPr>
          <w:rFonts w:ascii="Arial Narrow" w:hAnsi="Arial Narrow"/>
          <w:szCs w:val="24"/>
          <w:lang w:val="es-MX"/>
        </w:rPr>
        <w:tab/>
        <w:t>:</w:t>
        <w:tab/>
        <w:t xml:space="preserve">Banco República, Auditor de Sistemas. </w:t>
      </w:r>
    </w:p>
    <w:p>
      <w:pPr>
        <w:pStyle w:val="Normal"/>
        <w:tabs>
          <w:tab w:val="clear" w:pos="708"/>
          <w:tab w:val="left" w:pos="2552" w:leader="none"/>
        </w:tabs>
        <w:ind w:left="3119" w:hanging="3119"/>
        <w:jc w:val="both"/>
        <w:rPr>
          <w:rFonts w:ascii="Arial Narrow" w:hAnsi="Arial Narrow"/>
          <w:i/>
          <w:i/>
          <w:sz w:val="24"/>
          <w:szCs w:val="24"/>
          <w:lang w:val="es-MX"/>
        </w:rPr>
      </w:pPr>
      <w:r>
        <w:rPr>
          <w:rFonts w:ascii="Arial Narrow" w:hAnsi="Arial Narrow"/>
          <w:i/>
          <w:sz w:val="24"/>
          <w:szCs w:val="24"/>
          <w:lang w:val="es-MX"/>
        </w:rPr>
      </w:r>
    </w:p>
    <w:p>
      <w:pPr>
        <w:pStyle w:val="Normal"/>
        <w:tabs>
          <w:tab w:val="clear" w:pos="708"/>
          <w:tab w:val="left" w:pos="2552" w:leader="none"/>
        </w:tabs>
        <w:ind w:left="3119" w:hanging="3119"/>
        <w:jc w:val="both"/>
        <w:rPr>
          <w:rFonts w:ascii="Arial Narrow" w:hAnsi="Arial Narrow"/>
          <w:i/>
          <w:i/>
          <w:sz w:val="24"/>
          <w:szCs w:val="24"/>
        </w:rPr>
      </w:pPr>
      <w:r>
        <w:rPr>
          <w:rFonts w:ascii="Arial Narrow" w:hAnsi="Arial Narrow"/>
          <w:i/>
          <w:sz w:val="24"/>
          <w:szCs w:val="24"/>
        </w:rPr>
        <w:t>Jul. 1989 – Oct. 1995</w:t>
        <w:tab/>
        <w:t>:</w:t>
        <w:tab/>
        <w:t>Banco Mercantil, ahora Banco Central Hispano, Auditor de Sistemas.</w:t>
      </w:r>
    </w:p>
    <w:p>
      <w:pPr>
        <w:pStyle w:val="Normal"/>
        <w:tabs>
          <w:tab w:val="clear" w:pos="708"/>
          <w:tab w:val="left" w:pos="2552" w:leader="none"/>
        </w:tabs>
        <w:ind w:left="3119" w:hanging="3119"/>
        <w:jc w:val="both"/>
        <w:rPr>
          <w:rFonts w:ascii="Arial Narrow" w:hAnsi="Arial Narrow"/>
          <w:i/>
          <w:i/>
          <w:sz w:val="24"/>
          <w:szCs w:val="24"/>
        </w:rPr>
      </w:pPr>
      <w:r>
        <w:rPr>
          <w:rFonts w:ascii="Arial Narrow" w:hAnsi="Arial Narrow"/>
          <w:i/>
          <w:sz w:val="24"/>
          <w:szCs w:val="24"/>
        </w:rPr>
        <w:t xml:space="preserve"> </w:t>
      </w:r>
    </w:p>
    <w:p>
      <w:pPr>
        <w:pStyle w:val="Normal"/>
        <w:tabs>
          <w:tab w:val="clear" w:pos="708"/>
          <w:tab w:val="left" w:pos="2552" w:leader="none"/>
        </w:tabs>
        <w:jc w:val="both"/>
        <w:rPr>
          <w:rFonts w:ascii="Arial Narrow" w:hAnsi="Arial Narrow"/>
          <w:b/>
          <w:b/>
          <w:i/>
          <w:i/>
          <w:sz w:val="22"/>
          <w:lang w:val="es-MX"/>
        </w:rPr>
      </w:pPr>
      <w:r>
        <w:rPr>
          <w:rFonts w:ascii="Arial Narrow" w:hAnsi="Arial Narrow"/>
          <w:b/>
          <w:i/>
          <w:sz w:val="22"/>
          <w:lang w:val="es-MX"/>
        </w:rPr>
      </w:r>
    </w:p>
    <w:p>
      <w:pPr>
        <w:pStyle w:val="Normal"/>
        <w:tabs>
          <w:tab w:val="clear" w:pos="708"/>
          <w:tab w:val="left" w:pos="2552" w:leader="none"/>
        </w:tabs>
        <w:ind w:left="3119" w:hanging="3119"/>
        <w:jc w:val="both"/>
        <w:rPr>
          <w:rFonts w:ascii="Arial Narrow" w:hAnsi="Arial Narrow"/>
          <w:i/>
          <w:i/>
          <w:sz w:val="24"/>
          <w:szCs w:val="24"/>
        </w:rPr>
      </w:pPr>
      <w:r>
        <w:rPr>
          <w:rFonts w:ascii="Arial Narrow" w:hAnsi="Arial Narrow"/>
          <w:i/>
          <w:sz w:val="24"/>
          <w:szCs w:val="24"/>
        </w:rPr>
        <w:t>Ene. 1972 – Ene. 1989</w:t>
        <w:tab/>
        <w:t>:</w:t>
        <w:tab/>
        <w:t>Alonso y Asociados, firma integrante de Ernst &amp; Young, Gerente de Sistemas.</w:t>
      </w:r>
    </w:p>
    <w:p>
      <w:pPr>
        <w:pStyle w:val="Normal"/>
        <w:tabs>
          <w:tab w:val="clear" w:pos="708"/>
          <w:tab w:val="left" w:pos="2552" w:leader="none"/>
        </w:tabs>
        <w:ind w:left="3119" w:hanging="3119"/>
        <w:jc w:val="both"/>
        <w:rPr>
          <w:rFonts w:ascii="Arial Narrow" w:hAnsi="Arial Narrow"/>
          <w:i/>
          <w:i/>
          <w:sz w:val="24"/>
          <w:szCs w:val="24"/>
        </w:rPr>
      </w:pPr>
      <w:r>
        <w:rPr>
          <w:rFonts w:ascii="Arial Narrow" w:hAnsi="Arial Narrow"/>
          <w:i/>
          <w:sz w:val="24"/>
          <w:szCs w:val="24"/>
        </w:rPr>
      </w:r>
    </w:p>
    <w:p>
      <w:pPr>
        <w:pStyle w:val="Normal"/>
        <w:tabs>
          <w:tab w:val="clear" w:pos="708"/>
          <w:tab w:val="left" w:pos="2552" w:leader="none"/>
        </w:tabs>
        <w:ind w:left="3119" w:hanging="3119"/>
        <w:jc w:val="both"/>
        <w:rPr>
          <w:rFonts w:ascii="Arial Narrow" w:hAnsi="Arial Narrow"/>
          <w:i/>
          <w:i/>
          <w:sz w:val="24"/>
          <w:szCs w:val="24"/>
        </w:rPr>
      </w:pPr>
      <w:r>
        <w:rPr>
          <w:rFonts w:ascii="Arial Narrow" w:hAnsi="Arial Narrow"/>
          <w:i/>
          <w:sz w:val="24"/>
          <w:szCs w:val="24"/>
        </w:rPr>
        <w:t>Jul. 1981 – Abr. 1985</w:t>
        <w:tab/>
        <w:t>:</w:t>
        <w:tab/>
        <w:t xml:space="preserve">Banco del Sur, ahora Banco Santander Central Hispano, Asesor en los procesos de automatización de las operaciones bancarias. </w:t>
      </w:r>
    </w:p>
    <w:p>
      <w:pPr>
        <w:pStyle w:val="Ttulo6"/>
        <w:rPr>
          <w:b/>
          <w:b/>
          <w:color w:val="808080"/>
          <w:lang w:val="es-MX"/>
        </w:rPr>
      </w:pPr>
      <w:r>
        <w:rPr/>
        <w:t xml:space="preserve"> </w:t>
      </w:r>
    </w:p>
    <w:p>
      <w:pPr>
        <w:pStyle w:val="Cuerpodetexto"/>
        <w:rPr>
          <w:rFonts w:ascii="Arial Narrow" w:hAnsi="Arial Narrow"/>
          <w:b/>
          <w:b/>
          <w:szCs w:val="24"/>
        </w:rPr>
      </w:pPr>
      <w:r>
        <w:rPr>
          <w:rFonts w:ascii="Arial Narrow" w:hAnsi="Arial Narrow"/>
          <w:b/>
          <w:szCs w:val="24"/>
        </w:rPr>
        <w:t>Otras Actividades:</w:t>
      </w:r>
    </w:p>
    <w:p>
      <w:pPr>
        <w:pStyle w:val="BodyTextIndent2"/>
        <w:tabs>
          <w:tab w:val="clear" w:pos="708"/>
          <w:tab w:val="left" w:pos="2410" w:leader="none"/>
        </w:tabs>
        <w:ind w:left="0" w:hanging="2"/>
        <w:rPr>
          <w:rFonts w:ascii="Arial Narrow" w:hAnsi="Arial Narrow"/>
          <w:szCs w:val="24"/>
        </w:rPr>
      </w:pPr>
      <w:r>
        <w:rPr>
          <w:rFonts w:ascii="Arial Narrow" w:hAnsi="Arial Narrow"/>
          <w:szCs w:val="24"/>
        </w:rPr>
      </w:r>
    </w:p>
    <w:p>
      <w:pPr>
        <w:pStyle w:val="BodyTextIndent3"/>
        <w:tabs>
          <w:tab w:val="clear" w:pos="708"/>
          <w:tab w:val="left" w:pos="2410" w:leader="none"/>
        </w:tabs>
        <w:ind w:left="3119" w:hanging="3119"/>
        <w:rPr>
          <w:i/>
          <w:i/>
          <w:sz w:val="24"/>
          <w:szCs w:val="24"/>
        </w:rPr>
      </w:pPr>
      <w:r>
        <w:rPr>
          <w:i/>
          <w:sz w:val="24"/>
          <w:szCs w:val="24"/>
        </w:rPr>
        <w:t>Mar. 2003</w:t>
        <w:tab/>
        <w:t>:</w:t>
        <w:tab/>
        <w:t>Expositor sobre el Control Interno y la Tecnología de Información en el Instituto de Auditores Interno</w:t>
      </w:r>
      <w:r>
        <w:rPr>
          <w:i/>
          <w:sz w:val="24"/>
          <w:szCs w:val="24"/>
        </w:rPr>
        <w:t>s</w:t>
      </w:r>
      <w:r>
        <w:rPr>
          <w:i/>
          <w:sz w:val="24"/>
          <w:szCs w:val="24"/>
        </w:rPr>
        <w:t xml:space="preserve"> – IAI, para postulantes a </w:t>
      </w:r>
      <w:r>
        <w:rPr>
          <w:i/>
          <w:sz w:val="24"/>
          <w:szCs w:val="24"/>
        </w:rPr>
        <w:t xml:space="preserve">la </w:t>
      </w:r>
      <w:r>
        <w:rPr>
          <w:i/>
          <w:sz w:val="24"/>
          <w:szCs w:val="24"/>
        </w:rPr>
        <w:t xml:space="preserve">Certificación en Auditoría Interna </w:t>
      </w:r>
      <w:r>
        <w:rPr>
          <w:i/>
          <w:sz w:val="24"/>
          <w:szCs w:val="24"/>
        </w:rPr>
        <w:t>(CIA)</w:t>
      </w:r>
      <w:r>
        <w:rPr>
          <w:i/>
          <w:sz w:val="24"/>
          <w:szCs w:val="24"/>
        </w:rPr>
        <w:t xml:space="preserve">. </w:t>
        <w:tab/>
        <w:tab/>
        <w:t xml:space="preserve"> </w:t>
      </w:r>
    </w:p>
    <w:p>
      <w:pPr>
        <w:pStyle w:val="BodyTextIndent2"/>
        <w:tabs>
          <w:tab w:val="clear" w:pos="708"/>
          <w:tab w:val="left" w:pos="2410" w:leader="none"/>
        </w:tabs>
        <w:jc w:val="both"/>
        <w:rPr>
          <w:rFonts w:ascii="Arial Narrow" w:hAnsi="Arial Narrow"/>
          <w:szCs w:val="24"/>
        </w:rPr>
      </w:pPr>
      <w:r>
        <w:rPr>
          <w:rFonts w:ascii="Arial Narrow" w:hAnsi="Arial Narrow"/>
          <w:szCs w:val="24"/>
        </w:rPr>
      </w:r>
    </w:p>
    <w:p>
      <w:pPr>
        <w:pStyle w:val="BodyTextIndent2"/>
        <w:tabs>
          <w:tab w:val="clear" w:pos="708"/>
          <w:tab w:val="left" w:pos="2410" w:leader="none"/>
        </w:tabs>
        <w:ind w:left="3119" w:hanging="3119"/>
        <w:jc w:val="both"/>
        <w:rPr>
          <w:rFonts w:ascii="Arial Narrow" w:hAnsi="Arial Narrow"/>
          <w:szCs w:val="24"/>
        </w:rPr>
      </w:pPr>
      <w:r>
        <w:rPr>
          <w:rFonts w:ascii="Arial Narrow" w:hAnsi="Arial Narrow"/>
          <w:szCs w:val="24"/>
        </w:rPr>
        <w:t>Ene. Feb. 2002</w:t>
        <w:tab/>
        <w:t>:</w:t>
        <w:tab/>
        <w:t>Integrante de la Misión designada por la Organización de los Estados Americanos – OEA para la auditoría de los sistemas de la Corte Nacional Electoral de Bolivia.</w:t>
      </w:r>
    </w:p>
    <w:p>
      <w:pPr>
        <w:pStyle w:val="BodyTextIndent2"/>
        <w:tabs>
          <w:tab w:val="clear" w:pos="708"/>
          <w:tab w:val="left" w:pos="2410" w:leader="none"/>
        </w:tabs>
        <w:ind w:left="2835" w:hanging="2835"/>
        <w:jc w:val="both"/>
        <w:rPr>
          <w:rFonts w:ascii="Arial Narrow" w:hAnsi="Arial Narrow"/>
          <w:szCs w:val="24"/>
        </w:rPr>
      </w:pPr>
      <w:r>
        <w:rPr>
          <w:rFonts w:ascii="Arial Narrow" w:hAnsi="Arial Narrow"/>
          <w:szCs w:val="24"/>
        </w:rPr>
      </w:r>
    </w:p>
    <w:p>
      <w:pPr>
        <w:pStyle w:val="BodyTextIndent2"/>
        <w:tabs>
          <w:tab w:val="clear" w:pos="708"/>
          <w:tab w:val="left" w:pos="2410" w:leader="none"/>
        </w:tabs>
        <w:ind w:left="3119" w:hanging="3119"/>
        <w:jc w:val="both"/>
        <w:rPr>
          <w:rFonts w:ascii="Arial Narrow" w:hAnsi="Arial Narrow"/>
          <w:szCs w:val="24"/>
        </w:rPr>
      </w:pPr>
      <w:r>
        <w:rPr>
          <w:rFonts w:ascii="Arial Narrow" w:hAnsi="Arial Narrow"/>
          <w:szCs w:val="24"/>
        </w:rPr>
        <w:t>Nov. Dic. 2002</w:t>
        <w:tab/>
        <w:t>:</w:t>
        <w:tab/>
        <w:t xml:space="preserve">Integrante del equipo de consultores de International Consulting, Inc. encargado del desarrollo de los Manuales de Auditoría para los Inspectores de Sistemas de las entidades de Seguros de la Comisión Nacional de Bancos y Seguros de Honduras. </w:t>
      </w:r>
    </w:p>
    <w:p>
      <w:pPr>
        <w:pStyle w:val="BodyTextIndent2"/>
        <w:tabs>
          <w:tab w:val="clear" w:pos="708"/>
          <w:tab w:val="left" w:pos="2410" w:leader="none"/>
        </w:tabs>
        <w:ind w:left="2835" w:hanging="2835"/>
        <w:jc w:val="both"/>
        <w:rPr>
          <w:rFonts w:ascii="Arial Narrow" w:hAnsi="Arial Narrow"/>
          <w:szCs w:val="24"/>
        </w:rPr>
      </w:pPr>
      <w:r>
        <w:rPr>
          <w:rFonts w:ascii="Arial Narrow" w:hAnsi="Arial Narrow"/>
          <w:szCs w:val="24"/>
        </w:rPr>
      </w:r>
    </w:p>
    <w:p>
      <w:pPr>
        <w:pStyle w:val="BodyTextIndent2"/>
        <w:tabs>
          <w:tab w:val="clear" w:pos="708"/>
          <w:tab w:val="left" w:pos="2410" w:leader="none"/>
        </w:tabs>
        <w:ind w:left="3119" w:hanging="3119"/>
        <w:jc w:val="both"/>
        <w:rPr>
          <w:rFonts w:ascii="Arial Narrow" w:hAnsi="Arial Narrow"/>
          <w:szCs w:val="24"/>
          <w:lang w:val="es-MX"/>
        </w:rPr>
      </w:pPr>
      <w:r>
        <w:rPr>
          <w:rFonts w:ascii="Arial Narrow" w:hAnsi="Arial Narrow"/>
          <w:szCs w:val="24"/>
        </w:rPr>
        <w:t>Jul. Ago. 2000</w:t>
        <w:tab/>
        <w:t>:</w:t>
        <w:tab/>
        <w:t xml:space="preserve">Expositor en Seminario sobre Auditoría Informática realizado por el Instituto Nacional de Estadística e Informática del Perú INEI. </w:t>
      </w:r>
    </w:p>
    <w:p>
      <w:pPr>
        <w:pStyle w:val="Cuerpodetexto"/>
        <w:ind w:left="3119" w:hanging="3119"/>
        <w:rPr>
          <w:rFonts w:ascii="Arial Narrow" w:hAnsi="Arial Narrow"/>
          <w:szCs w:val="24"/>
        </w:rPr>
      </w:pPr>
      <w:r>
        <w:rPr>
          <w:rFonts w:ascii="Arial Narrow" w:hAnsi="Arial Narrow"/>
          <w:szCs w:val="24"/>
        </w:rPr>
      </w:r>
    </w:p>
    <w:p>
      <w:pPr>
        <w:pStyle w:val="BodyTextIndent2"/>
        <w:tabs>
          <w:tab w:val="clear" w:pos="708"/>
          <w:tab w:val="left" w:pos="2410" w:leader="none"/>
        </w:tabs>
        <w:ind w:left="3119" w:hanging="3119"/>
        <w:jc w:val="both"/>
        <w:rPr>
          <w:rFonts w:ascii="Arial Narrow" w:hAnsi="Arial Narrow"/>
          <w:szCs w:val="24"/>
        </w:rPr>
      </w:pPr>
      <w:r>
        <w:rPr>
          <w:rFonts w:ascii="Arial Narrow" w:hAnsi="Arial Narrow"/>
          <w:szCs w:val="24"/>
          <w:lang w:val="es-MX"/>
        </w:rPr>
        <w:t>Mar. 2000</w:t>
        <w:tab/>
        <w:t>:</w:t>
        <w:tab/>
        <w:t xml:space="preserve">Capacitación en el uso del Software ACL para Windows, al personal de Inspectores y Auditores de Sistemas de la Comisión Nacional de Bancos y Seguros de Honduras. </w:t>
      </w:r>
    </w:p>
    <w:p>
      <w:pPr>
        <w:pStyle w:val="Cuerpodetexto"/>
        <w:tabs>
          <w:tab w:val="clear" w:pos="708"/>
          <w:tab w:val="left" w:pos="2410" w:leader="none"/>
          <w:tab w:val="left" w:pos="8505" w:leader="none"/>
        </w:tabs>
        <w:ind w:left="2835" w:right="-15" w:hanging="2835"/>
        <w:jc w:val="both"/>
        <w:rPr>
          <w:rFonts w:ascii="Arial Narrow" w:hAnsi="Arial Narrow"/>
          <w:szCs w:val="24"/>
        </w:rPr>
      </w:pPr>
      <w:r>
        <w:rPr>
          <w:rFonts w:ascii="Arial Narrow" w:hAnsi="Arial Narrow"/>
          <w:szCs w:val="24"/>
        </w:rPr>
      </w:r>
    </w:p>
    <w:p>
      <w:pPr>
        <w:pStyle w:val="Cuerpodetexto"/>
        <w:tabs>
          <w:tab w:val="clear" w:pos="708"/>
          <w:tab w:val="left" w:pos="2410" w:leader="none"/>
          <w:tab w:val="left" w:pos="8505" w:leader="none"/>
        </w:tabs>
        <w:ind w:left="3119" w:right="-15" w:hanging="3119"/>
        <w:jc w:val="both"/>
        <w:rPr>
          <w:rFonts w:ascii="Arial Narrow" w:hAnsi="Arial Narrow"/>
          <w:szCs w:val="24"/>
        </w:rPr>
      </w:pPr>
      <w:r>
        <w:rPr>
          <w:rFonts w:ascii="Arial Narrow" w:hAnsi="Arial Narrow"/>
          <w:szCs w:val="24"/>
        </w:rPr>
        <w:t>Feb. 1999</w:t>
        <w:tab/>
        <w:t>:</w:t>
        <w:tab/>
        <w:t xml:space="preserve">Expositor en la Conferencia para el Capítulo en formación de ISACA  en Cochabamba, Bolivia. </w:t>
      </w:r>
    </w:p>
    <w:p>
      <w:pPr>
        <w:pStyle w:val="Cuerpodetexto"/>
        <w:tabs>
          <w:tab w:val="clear" w:pos="708"/>
          <w:tab w:val="left" w:pos="2410" w:leader="none"/>
          <w:tab w:val="left" w:pos="8505" w:leader="none"/>
        </w:tabs>
        <w:ind w:right="-15" w:hanging="0"/>
        <w:jc w:val="both"/>
        <w:rPr>
          <w:rFonts w:ascii="Arial Narrow" w:hAnsi="Arial Narrow"/>
          <w:szCs w:val="24"/>
        </w:rPr>
      </w:pPr>
      <w:r>
        <w:rPr>
          <w:rFonts w:ascii="Arial Narrow" w:hAnsi="Arial Narrow"/>
          <w:szCs w:val="24"/>
        </w:rPr>
      </w:r>
    </w:p>
    <w:p>
      <w:pPr>
        <w:pStyle w:val="Cuerpodetexto"/>
        <w:tabs>
          <w:tab w:val="clear" w:pos="708"/>
          <w:tab w:val="left" w:pos="2410" w:leader="none"/>
          <w:tab w:val="left" w:pos="8505" w:leader="none"/>
        </w:tabs>
        <w:ind w:left="3119" w:right="-15" w:hanging="3119"/>
        <w:jc w:val="both"/>
        <w:rPr>
          <w:rFonts w:ascii="Arial Narrow" w:hAnsi="Arial Narrow"/>
          <w:szCs w:val="24"/>
        </w:rPr>
      </w:pPr>
      <w:r>
        <w:rPr>
          <w:rFonts w:ascii="Arial Narrow" w:hAnsi="Arial Narrow"/>
          <w:szCs w:val="24"/>
        </w:rPr>
        <w:t>1995</w:t>
        <w:tab/>
        <w:t>:</w:t>
        <w:tab/>
        <w:t xml:space="preserve">Expositor sobre Controles en Aplicaciones Computarizadas en la conferencia COMMON para usuarios IBM. </w:t>
      </w:r>
    </w:p>
    <w:p>
      <w:pPr>
        <w:pStyle w:val="Normal"/>
        <w:ind w:left="3119" w:hanging="3119"/>
        <w:jc w:val="both"/>
        <w:rPr>
          <w:rFonts w:ascii="Arial Narrow" w:hAnsi="Arial Narrow"/>
          <w:i/>
          <w:i/>
          <w:sz w:val="24"/>
          <w:szCs w:val="24"/>
          <w:lang w:val="es-ES_tradnl"/>
        </w:rPr>
      </w:pPr>
      <w:r>
        <w:rPr>
          <w:rFonts w:ascii="Arial Narrow" w:hAnsi="Arial Narrow"/>
          <w:i/>
          <w:sz w:val="24"/>
          <w:szCs w:val="24"/>
          <w:lang w:val="es-ES_tradnl"/>
        </w:rPr>
      </w:r>
    </w:p>
    <w:p>
      <w:pPr>
        <w:pStyle w:val="Ttulo6"/>
        <w:rPr>
          <w:rFonts w:ascii="Arial Narrow" w:hAnsi="Arial Narrow"/>
          <w:b/>
          <w:b/>
          <w:color w:val="000080"/>
          <w:sz w:val="24"/>
          <w:szCs w:val="24"/>
          <w:lang w:val="es-MX"/>
        </w:rPr>
      </w:pPr>
      <w:r>
        <w:rPr>
          <w:rFonts w:ascii="Arial Narrow" w:hAnsi="Arial Narrow"/>
          <w:b/>
          <w:color w:val="000080"/>
          <w:sz w:val="24"/>
          <w:szCs w:val="24"/>
          <w:lang w:val="es-MX"/>
        </w:rPr>
      </w:r>
    </w:p>
    <w:p>
      <w:pPr>
        <w:pStyle w:val="Normal"/>
        <w:rPr>
          <w:lang w:val="es-MX"/>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Arial Narro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P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P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7a33"/>
    <w:pPr>
      <w:widowControl/>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paragraph" w:styleId="Ttulo1">
    <w:name w:val="Heading 1"/>
    <w:basedOn w:val="Normal"/>
    <w:next w:val="Normal"/>
    <w:link w:val="Ttulo1Car"/>
    <w:uiPriority w:val="9"/>
    <w:qFormat/>
    <w:rsid w:val="008554b2"/>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6">
    <w:name w:val="Heading 6"/>
    <w:basedOn w:val="Normal"/>
    <w:next w:val="Normal"/>
    <w:link w:val="Ttulo6Car"/>
    <w:qFormat/>
    <w:rsid w:val="003a7a33"/>
    <w:pPr>
      <w:keepNext w:val="true"/>
      <w:jc w:val="center"/>
      <w:outlineLvl w:val="5"/>
    </w:pPr>
    <w:rPr>
      <w:rFonts w:ascii="Arial" w:hAnsi="Arial"/>
      <w:i/>
      <w:color w:val="0000FF"/>
      <w:sz w:val="28"/>
      <w:lang w:val="es-ES_tradnl"/>
    </w:rPr>
  </w:style>
  <w:style w:type="paragraph" w:styleId="Ttulo7">
    <w:name w:val="Heading 7"/>
    <w:basedOn w:val="Normal"/>
    <w:next w:val="Normal"/>
    <w:link w:val="Ttulo7Car"/>
    <w:qFormat/>
    <w:rsid w:val="003a7a33"/>
    <w:pPr>
      <w:keepNext w:val="true"/>
      <w:spacing w:lineRule="auto" w:line="480"/>
      <w:ind w:left="992" w:hanging="300"/>
      <w:jc w:val="center"/>
      <w:outlineLvl w:val="6"/>
    </w:pPr>
    <w:rPr>
      <w:rFonts w:ascii="Arial Narrow" w:hAnsi="Arial Narrow"/>
      <w:b/>
      <w:i/>
      <w:color w:val="000080"/>
      <w:sz w:val="30"/>
      <w:lang w:val="en-US"/>
    </w:rPr>
  </w:style>
  <w:style w:type="character" w:styleId="DefaultParagraphFont" w:default="1">
    <w:name w:val="Default Paragraph Font"/>
    <w:uiPriority w:val="1"/>
    <w:semiHidden/>
    <w:unhideWhenUsed/>
    <w:qFormat/>
    <w:rPr/>
  </w:style>
  <w:style w:type="character" w:styleId="Ttulo6Car" w:customStyle="1">
    <w:name w:val="Título 6 Car"/>
    <w:basedOn w:val="DefaultParagraphFont"/>
    <w:link w:val="Ttulo6"/>
    <w:qFormat/>
    <w:rsid w:val="003a7a33"/>
    <w:rPr>
      <w:rFonts w:ascii="Arial" w:hAnsi="Arial" w:eastAsia="Times New Roman" w:cs="Times New Roman"/>
      <w:i/>
      <w:color w:val="0000FF"/>
      <w:sz w:val="28"/>
      <w:szCs w:val="20"/>
      <w:lang w:val="es-ES_tradnl" w:eastAsia="es-ES"/>
    </w:rPr>
  </w:style>
  <w:style w:type="character" w:styleId="Ttulo7Car" w:customStyle="1">
    <w:name w:val="Título 7 Car"/>
    <w:basedOn w:val="DefaultParagraphFont"/>
    <w:link w:val="Ttulo7"/>
    <w:qFormat/>
    <w:rsid w:val="003a7a33"/>
    <w:rPr>
      <w:rFonts w:ascii="Arial Narrow" w:hAnsi="Arial Narrow" w:eastAsia="Times New Roman" w:cs="Times New Roman"/>
      <w:b/>
      <w:i/>
      <w:color w:val="000080"/>
      <w:sz w:val="30"/>
      <w:szCs w:val="20"/>
      <w:lang w:val="en-US" w:eastAsia="es-ES"/>
    </w:rPr>
  </w:style>
  <w:style w:type="character" w:styleId="Sangra3detindependienteCar" w:customStyle="1">
    <w:name w:val="Sangría 3 de t. independiente Car"/>
    <w:basedOn w:val="DefaultParagraphFont"/>
    <w:link w:val="Sangra3detindependiente"/>
    <w:qFormat/>
    <w:rsid w:val="003a7a33"/>
    <w:rPr>
      <w:rFonts w:ascii="Arial Narrow" w:hAnsi="Arial Narrow" w:eastAsia="Times New Roman" w:cs="Times New Roman"/>
      <w:spacing w:val="-3"/>
      <w:szCs w:val="20"/>
      <w:lang w:val="es-ES_tradnl" w:eastAsia="es-ES"/>
    </w:rPr>
  </w:style>
  <w:style w:type="character" w:styleId="TextoindependienteCar" w:customStyle="1">
    <w:name w:val="Texto independiente Car"/>
    <w:basedOn w:val="DefaultParagraphFont"/>
    <w:link w:val="Textoindependiente"/>
    <w:qFormat/>
    <w:rsid w:val="003a7a33"/>
    <w:rPr>
      <w:rFonts w:ascii="Times New Roman" w:hAnsi="Times New Roman" w:eastAsia="Times New Roman" w:cs="Times New Roman"/>
      <w:i/>
      <w:color w:val="000000"/>
      <w:sz w:val="24"/>
      <w:szCs w:val="20"/>
      <w:lang w:val="es-ES_tradnl" w:eastAsia="es-ES"/>
    </w:rPr>
  </w:style>
  <w:style w:type="character" w:styleId="Sangra2detindependienteCar" w:customStyle="1">
    <w:name w:val="Sangría 2 de t. independiente Car"/>
    <w:basedOn w:val="DefaultParagraphFont"/>
    <w:link w:val="Sangra2detindependiente"/>
    <w:qFormat/>
    <w:rsid w:val="003a7a33"/>
    <w:rPr>
      <w:rFonts w:ascii="Arial" w:hAnsi="Arial" w:eastAsia="Times New Roman" w:cs="Times New Roman"/>
      <w:i/>
      <w:color w:val="000000"/>
      <w:sz w:val="24"/>
      <w:szCs w:val="20"/>
      <w:lang w:val="es-ES_tradnl" w:eastAsia="es-ES"/>
    </w:rPr>
  </w:style>
  <w:style w:type="character" w:styleId="EncabezadoCar" w:customStyle="1">
    <w:name w:val="Encabezado Car"/>
    <w:basedOn w:val="DefaultParagraphFont"/>
    <w:link w:val="Encabezado"/>
    <w:qFormat/>
    <w:rsid w:val="003a7a33"/>
    <w:rPr>
      <w:rFonts w:ascii="Times New Roman" w:hAnsi="Times New Roman" w:eastAsia="Times New Roman" w:cs="Times New Roman"/>
      <w:sz w:val="20"/>
      <w:szCs w:val="20"/>
      <w:lang w:val="es-ES" w:eastAsia="es-ES"/>
    </w:rPr>
  </w:style>
  <w:style w:type="character" w:styleId="SangradetextonormalCar" w:customStyle="1">
    <w:name w:val="Sangría de texto normal Car"/>
    <w:basedOn w:val="DefaultParagraphFont"/>
    <w:link w:val="Sangradetextonormal"/>
    <w:qFormat/>
    <w:rsid w:val="003a7a33"/>
    <w:rPr>
      <w:rFonts w:ascii="Times New Roman" w:hAnsi="Times New Roman" w:eastAsia="Times New Roman" w:cs="Times New Roman"/>
      <w:i/>
      <w:sz w:val="20"/>
      <w:szCs w:val="20"/>
      <w:lang w:val="es-ES" w:eastAsia="es-ES"/>
    </w:rPr>
  </w:style>
  <w:style w:type="character" w:styleId="Ttulo1Car" w:customStyle="1">
    <w:name w:val="Título 1 Car"/>
    <w:basedOn w:val="DefaultParagraphFont"/>
    <w:link w:val="Ttulo1"/>
    <w:uiPriority w:val="9"/>
    <w:qFormat/>
    <w:rsid w:val="008554b2"/>
    <w:rPr>
      <w:rFonts w:ascii="Calibri Light" w:hAnsi="Calibri Light" w:eastAsia="" w:cs="" w:asciiTheme="majorHAnsi" w:cstheme="majorBidi" w:eastAsiaTheme="majorEastAsia" w:hAnsiTheme="majorHAnsi"/>
      <w:color w:val="2F5496" w:themeColor="accent1" w:themeShade="bf"/>
      <w:sz w:val="32"/>
      <w:szCs w:val="32"/>
      <w:lang w:val="es-ES" w:eastAsia="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3a7a33"/>
    <w:pPr/>
    <w:rPr>
      <w:i/>
      <w:color w:val="000000"/>
      <w:sz w:val="24"/>
      <w:lang w:val="es-ES_tradnl"/>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3">
    <w:name w:val="Body Text Indent 3"/>
    <w:basedOn w:val="Normal"/>
    <w:link w:val="Sangra3detindependienteCar"/>
    <w:qFormat/>
    <w:rsid w:val="003a7a33"/>
    <w:pPr>
      <w:ind w:left="709" w:hanging="0"/>
      <w:jc w:val="both"/>
    </w:pPr>
    <w:rPr>
      <w:rFonts w:ascii="Arial Narrow" w:hAnsi="Arial Narrow"/>
      <w:spacing w:val="-3"/>
      <w:sz w:val="22"/>
      <w:lang w:val="es-ES_tradnl"/>
    </w:rPr>
  </w:style>
  <w:style w:type="paragraph" w:styleId="BodyTextIndent2">
    <w:name w:val="Body Text Indent 2"/>
    <w:basedOn w:val="Normal"/>
    <w:link w:val="Sangra2detindependienteCar"/>
    <w:qFormat/>
    <w:rsid w:val="003a7a33"/>
    <w:pPr>
      <w:ind w:left="1418" w:hanging="2"/>
    </w:pPr>
    <w:rPr>
      <w:rFonts w:ascii="Arial" w:hAnsi="Arial"/>
      <w:i/>
      <w:color w:val="000000"/>
      <w:sz w:val="24"/>
      <w:lang w:val="es-ES_tradnl"/>
    </w:rPr>
  </w:style>
  <w:style w:type="paragraph" w:styleId="Cabeceraypie">
    <w:name w:val="Cabecera y pie"/>
    <w:basedOn w:val="Normal"/>
    <w:qFormat/>
    <w:pPr/>
    <w:rPr/>
  </w:style>
  <w:style w:type="paragraph" w:styleId="Cabecera">
    <w:name w:val="Header"/>
    <w:basedOn w:val="Normal"/>
    <w:link w:val="EncabezadoCar"/>
    <w:rsid w:val="003a7a33"/>
    <w:pPr>
      <w:tabs>
        <w:tab w:val="clear" w:pos="708"/>
        <w:tab w:val="center" w:pos="4419" w:leader="none"/>
        <w:tab w:val="right" w:pos="8838" w:leader="none"/>
      </w:tabs>
    </w:pPr>
    <w:rPr/>
  </w:style>
  <w:style w:type="paragraph" w:styleId="Cuerpodetextoconsangra">
    <w:name w:val="Body Text Indent"/>
    <w:basedOn w:val="Normal"/>
    <w:link w:val="SangradetextonormalCar"/>
    <w:rsid w:val="003a7a33"/>
    <w:pPr>
      <w:tabs>
        <w:tab w:val="clear" w:pos="708"/>
        <w:tab w:val="left" w:pos="2835" w:leader="none"/>
      </w:tabs>
      <w:ind w:left="3402" w:hanging="3402"/>
    </w:pPr>
    <w:rPr>
      <w:i/>
    </w:rPr>
  </w:style>
  <w:style w:type="paragraph" w:styleId="ListBullet">
    <w:name w:val="List Bullet"/>
    <w:basedOn w:val="Normal"/>
    <w:qFormat/>
    <w:rsid w:val="003d1254"/>
    <w:pPr>
      <w:spacing w:before="0" w:after="0"/>
      <w:contextualSpacing/>
    </w:pPr>
    <w:rPr/>
  </w:style>
  <w:style w:type="paragraph" w:styleId="NoSpacing">
    <w:name w:val="No Spacing"/>
    <w:uiPriority w:val="1"/>
    <w:qFormat/>
    <w:rsid w:val="003d1254"/>
    <w:pPr>
      <w:widowControl/>
      <w:bidi w:val="0"/>
      <w:spacing w:lineRule="auto" w:line="240" w:before="0" w:after="0"/>
      <w:jc w:val="left"/>
    </w:pPr>
    <w:rPr>
      <w:rFonts w:ascii="Calibri" w:hAnsi="Calibri" w:eastAsia="Times New Roman" w:cs="Times New Roman" w:asciiTheme="minorHAnsi" w:hAnsiTheme="minorHAnsi"/>
      <w:color w:val="auto"/>
      <w:kern w:val="0"/>
      <w:sz w:val="20"/>
      <w:szCs w:val="22"/>
      <w:lang w:eastAsia="es-PE" w:val="es-PE"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LibreOffice/6.4.2.2$Windows_X86_64 LibreOffice_project/4e471d8c02c9c90f512f7f9ead8875b57fcb1ec3</Application>
  <Pages>2</Pages>
  <Words>616</Words>
  <Characters>3502</Characters>
  <CharactersWithSpaces>4122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2021-04-19T22:24:00Z</dcterms:created>
  <dc:creator>Gino</dc:creator>
  <dc:description/>
  <dc:language>es-PE</dc:language>
  <cp:lastModifiedBy/>
  <dcterms:modified xsi:type="dcterms:W3CDTF">2021-05-07T14:46:56Z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