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0CB0" w14:textId="77777777" w:rsidR="003E77CD" w:rsidRPr="00FF6E5E" w:rsidRDefault="003E77CD" w:rsidP="003E77CD">
      <w:pPr>
        <w:pStyle w:val="Ttulo6"/>
        <w:rPr>
          <w:b/>
          <w:color w:val="000080"/>
          <w:sz w:val="24"/>
        </w:rPr>
      </w:pPr>
      <w:r w:rsidRPr="00FF6E5E">
        <w:rPr>
          <w:rFonts w:ascii="Arial Narrow" w:hAnsi="Arial Narrow"/>
          <w:b/>
          <w:color w:val="000080"/>
          <w:sz w:val="24"/>
        </w:rPr>
        <w:t xml:space="preserve">Milton </w:t>
      </w:r>
      <w:proofErr w:type="spellStart"/>
      <w:r w:rsidRPr="00FF6E5E">
        <w:rPr>
          <w:rFonts w:ascii="Arial Narrow" w:hAnsi="Arial Narrow"/>
          <w:b/>
          <w:color w:val="000080"/>
          <w:sz w:val="24"/>
        </w:rPr>
        <w:t>Alvarez</w:t>
      </w:r>
      <w:proofErr w:type="spellEnd"/>
      <w:r w:rsidRPr="00FF6E5E">
        <w:rPr>
          <w:rFonts w:ascii="Arial Narrow" w:hAnsi="Arial Narrow"/>
          <w:b/>
          <w:color w:val="000080"/>
          <w:sz w:val="24"/>
        </w:rPr>
        <w:t xml:space="preserve"> </w:t>
      </w:r>
      <w:proofErr w:type="spellStart"/>
      <w:r w:rsidRPr="00FF6E5E">
        <w:rPr>
          <w:rFonts w:ascii="Arial Narrow" w:hAnsi="Arial Narrow"/>
          <w:b/>
          <w:color w:val="000080"/>
          <w:sz w:val="24"/>
        </w:rPr>
        <w:t>Eguiluz</w:t>
      </w:r>
      <w:proofErr w:type="spellEnd"/>
    </w:p>
    <w:p w14:paraId="1D78A750" w14:textId="77777777" w:rsidR="003E77CD" w:rsidRPr="00FF6E5E" w:rsidRDefault="003E77CD" w:rsidP="003E77CD">
      <w:pPr>
        <w:rPr>
          <w:rFonts w:ascii="Arial Narrow" w:hAnsi="Arial Narrow"/>
          <w:b/>
          <w:i/>
          <w:sz w:val="24"/>
          <w:szCs w:val="24"/>
        </w:rPr>
      </w:pPr>
    </w:p>
    <w:p w14:paraId="6951EFEF" w14:textId="77777777" w:rsidR="003E77CD" w:rsidRPr="00FF6E5E" w:rsidRDefault="003E77CD" w:rsidP="003E77CD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El señor </w:t>
      </w:r>
      <w:proofErr w:type="spellStart"/>
      <w:r w:rsidRPr="00FF6E5E">
        <w:rPr>
          <w:rFonts w:ascii="Arial Narrow" w:hAnsi="Arial Narrow"/>
          <w:szCs w:val="24"/>
        </w:rPr>
        <w:t>Alvarez</w:t>
      </w:r>
      <w:proofErr w:type="spellEnd"/>
      <w:r w:rsidRPr="00FF6E5E">
        <w:rPr>
          <w:rFonts w:ascii="Arial Narrow" w:hAnsi="Arial Narrow"/>
          <w:szCs w:val="24"/>
        </w:rPr>
        <w:t xml:space="preserve"> es Consultor que apoya al Departamento de Asesoría Tributaria y Legal y tiene como responsabilidades las de dirigir y coordinar todas las fases del trabajo de los especialistas en impuestos, particularmente: planeamiento tributario, auditoría tributaria, asuntos contenciosos tributarios, consultoría tributaria y diagnóstico tributario.  Tiene más de 29 años de experiencia profesional en tributación, tanto nacional como internacional, atendiendo a importantes compañías locales y multinacionales del sector financiero, manufacturero, petróleo, minero, comercial, agroindustrial, pesquero, empresas de servicios públicos, instituciones sin fines de lucro y otras.</w:t>
      </w:r>
    </w:p>
    <w:p w14:paraId="076E83A9" w14:textId="77777777" w:rsidR="003E77CD" w:rsidRPr="00FF6E5E" w:rsidRDefault="003E77CD" w:rsidP="003E77CD">
      <w:pPr>
        <w:pStyle w:val="Textoindependiente"/>
        <w:rPr>
          <w:rFonts w:ascii="Arial Narrow" w:hAnsi="Arial Narrow"/>
          <w:szCs w:val="24"/>
        </w:rPr>
      </w:pPr>
    </w:p>
    <w:p w14:paraId="35BDAA16" w14:textId="054E78C7" w:rsidR="003E77CD" w:rsidRPr="00FF6E5E" w:rsidRDefault="003E77CD" w:rsidP="003E77CD">
      <w:pPr>
        <w:pStyle w:val="Textoindependiente"/>
        <w:ind w:right="-15"/>
        <w:jc w:val="both"/>
        <w:rPr>
          <w:rFonts w:ascii="Arial Narrow" w:hAnsi="Arial Narrow"/>
          <w:szCs w:val="24"/>
          <w:lang w:val="es-ES"/>
        </w:rPr>
      </w:pPr>
      <w:r w:rsidRPr="00FF6E5E">
        <w:rPr>
          <w:rFonts w:ascii="Arial Narrow" w:hAnsi="Arial Narrow"/>
          <w:szCs w:val="24"/>
        </w:rPr>
        <w:t xml:space="preserve">Entre los clientes que ha atendido, en su participación en Alonso y Asociados Firma miembro de Ernst &amp; Young, figuran Banco </w:t>
      </w:r>
      <w:proofErr w:type="spellStart"/>
      <w:r w:rsidRPr="00FF6E5E">
        <w:rPr>
          <w:rFonts w:ascii="Arial Narrow" w:hAnsi="Arial Narrow"/>
          <w:szCs w:val="24"/>
        </w:rPr>
        <w:t>Wiese</w:t>
      </w:r>
      <w:proofErr w:type="spellEnd"/>
      <w:r w:rsidRPr="00FF6E5E">
        <w:rPr>
          <w:rFonts w:ascii="Arial Narrow" w:hAnsi="Arial Narrow"/>
          <w:szCs w:val="24"/>
        </w:rPr>
        <w:t xml:space="preserve">, </w:t>
      </w:r>
      <w:proofErr w:type="spellStart"/>
      <w:r w:rsidRPr="00FF6E5E">
        <w:rPr>
          <w:rFonts w:ascii="Arial Narrow" w:hAnsi="Arial Narrow"/>
          <w:szCs w:val="24"/>
        </w:rPr>
        <w:t>Mobil</w:t>
      </w:r>
      <w:proofErr w:type="spellEnd"/>
      <w:r w:rsidRPr="00FF6E5E">
        <w:rPr>
          <w:rFonts w:ascii="Arial Narrow" w:hAnsi="Arial Narrow"/>
          <w:szCs w:val="24"/>
        </w:rPr>
        <w:t xml:space="preserve"> </w:t>
      </w:r>
      <w:proofErr w:type="spellStart"/>
      <w:r w:rsidRPr="00FF6E5E">
        <w:rPr>
          <w:rFonts w:ascii="Arial Narrow" w:hAnsi="Arial Narrow"/>
          <w:szCs w:val="24"/>
        </w:rPr>
        <w:t>Oil</w:t>
      </w:r>
      <w:proofErr w:type="spellEnd"/>
      <w:r w:rsidRPr="00FF6E5E">
        <w:rPr>
          <w:rFonts w:ascii="Arial Narrow" w:hAnsi="Arial Narrow"/>
          <w:szCs w:val="24"/>
        </w:rPr>
        <w:t xml:space="preserve"> del Perú, Castrol del Perú, A</w:t>
      </w:r>
      <w:r w:rsidRPr="00FF6E5E">
        <w:rPr>
          <w:rFonts w:ascii="Arial Narrow" w:hAnsi="Arial Narrow"/>
          <w:snapToGrid/>
          <w:szCs w:val="24"/>
        </w:rPr>
        <w:t xml:space="preserve">sociación </w:t>
      </w:r>
      <w:r w:rsidRPr="00FF6E5E">
        <w:rPr>
          <w:rFonts w:ascii="Arial Narrow" w:hAnsi="Arial Narrow"/>
          <w:szCs w:val="24"/>
        </w:rPr>
        <w:t>C</w:t>
      </w:r>
      <w:r w:rsidRPr="00FF6E5E">
        <w:rPr>
          <w:rFonts w:ascii="Arial Narrow" w:hAnsi="Arial Narrow"/>
          <w:snapToGrid/>
          <w:szCs w:val="24"/>
        </w:rPr>
        <w:t xml:space="preserve">ivil Transparencia, Asociación Pro-Familia, </w:t>
      </w:r>
      <w:proofErr w:type="spellStart"/>
      <w:r w:rsidRPr="00FF6E5E">
        <w:rPr>
          <w:rFonts w:ascii="Arial Narrow" w:hAnsi="Arial Narrow"/>
          <w:szCs w:val="24"/>
        </w:rPr>
        <w:t>Elf</w:t>
      </w:r>
      <w:proofErr w:type="spellEnd"/>
      <w:r w:rsidRPr="00FF6E5E">
        <w:rPr>
          <w:rFonts w:ascii="Arial Narrow" w:hAnsi="Arial Narrow"/>
          <w:szCs w:val="24"/>
        </w:rPr>
        <w:t xml:space="preserve"> </w:t>
      </w:r>
      <w:proofErr w:type="spellStart"/>
      <w:r w:rsidRPr="00FF6E5E">
        <w:rPr>
          <w:rFonts w:ascii="Arial Narrow" w:hAnsi="Arial Narrow"/>
          <w:szCs w:val="24"/>
        </w:rPr>
        <w:t>hydrocarbures</w:t>
      </w:r>
      <w:proofErr w:type="spellEnd"/>
      <w:r w:rsidRPr="00FF6E5E">
        <w:rPr>
          <w:rFonts w:ascii="Arial Narrow" w:hAnsi="Arial Narrow"/>
          <w:szCs w:val="24"/>
        </w:rPr>
        <w:t xml:space="preserve">, Grupo </w:t>
      </w:r>
      <w:proofErr w:type="spellStart"/>
      <w:r w:rsidRPr="00FF6E5E">
        <w:rPr>
          <w:rFonts w:ascii="Arial Narrow" w:hAnsi="Arial Narrow"/>
          <w:szCs w:val="24"/>
        </w:rPr>
        <w:t>Hochschild</w:t>
      </w:r>
      <w:proofErr w:type="spellEnd"/>
      <w:r w:rsidRPr="00FF6E5E">
        <w:rPr>
          <w:rFonts w:ascii="Arial Narrow" w:hAnsi="Arial Narrow"/>
          <w:szCs w:val="24"/>
        </w:rPr>
        <w:t xml:space="preserve">, </w:t>
      </w:r>
      <w:proofErr w:type="spellStart"/>
      <w:r w:rsidRPr="00FF6E5E">
        <w:rPr>
          <w:rFonts w:ascii="Arial Narrow" w:hAnsi="Arial Narrow"/>
          <w:szCs w:val="24"/>
        </w:rPr>
        <w:t>Electrosur</w:t>
      </w:r>
      <w:proofErr w:type="spellEnd"/>
      <w:r w:rsidRPr="00FF6E5E">
        <w:rPr>
          <w:rFonts w:ascii="Arial Narrow" w:hAnsi="Arial Narrow"/>
          <w:szCs w:val="24"/>
        </w:rPr>
        <w:t xml:space="preserve"> S.A., Coca Cola </w:t>
      </w:r>
      <w:proofErr w:type="spellStart"/>
      <w:r w:rsidRPr="00FF6E5E">
        <w:rPr>
          <w:rFonts w:ascii="Arial Narrow" w:hAnsi="Arial Narrow"/>
          <w:szCs w:val="24"/>
        </w:rPr>
        <w:t>Interamerican</w:t>
      </w:r>
      <w:proofErr w:type="spellEnd"/>
      <w:r w:rsidRPr="00FF6E5E">
        <w:rPr>
          <w:rFonts w:ascii="Arial Narrow" w:hAnsi="Arial Narrow"/>
          <w:szCs w:val="24"/>
        </w:rPr>
        <w:t xml:space="preserve"> Co.  </w:t>
      </w:r>
      <w:r w:rsidRPr="00FF6E5E">
        <w:rPr>
          <w:rFonts w:ascii="Arial Narrow" w:hAnsi="Arial Narrow"/>
          <w:szCs w:val="24"/>
          <w:lang w:val="es-ES"/>
        </w:rPr>
        <w:t xml:space="preserve">American Airlines </w:t>
      </w:r>
      <w:proofErr w:type="spellStart"/>
      <w:r w:rsidRPr="00FF6E5E">
        <w:rPr>
          <w:rFonts w:ascii="Arial Narrow" w:hAnsi="Arial Narrow"/>
          <w:szCs w:val="24"/>
          <w:lang w:val="es-ES"/>
        </w:rPr>
        <w:t>Suc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. Perú, Electro Andes S.A., Movimiento Manuela Ramos, Industrias </w:t>
      </w:r>
      <w:proofErr w:type="spellStart"/>
      <w:r w:rsidRPr="00FF6E5E">
        <w:rPr>
          <w:rFonts w:ascii="Arial Narrow" w:hAnsi="Arial Narrow"/>
          <w:szCs w:val="24"/>
          <w:lang w:val="es-ES"/>
        </w:rPr>
        <w:t>Pacocha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S.A., </w:t>
      </w:r>
      <w:smartTag w:uri="urn:schemas-microsoft-com:office:smarttags" w:element="PersonName">
        <w:smartTagPr>
          <w:attr w:name="ProductID" w:val="Bell South"/>
        </w:smartTagPr>
        <w:r w:rsidRPr="00FF6E5E">
          <w:rPr>
            <w:rFonts w:ascii="Arial Narrow" w:hAnsi="Arial Narrow"/>
            <w:szCs w:val="24"/>
            <w:lang w:val="es-ES"/>
          </w:rPr>
          <w:t>Bell South</w:t>
        </w:r>
      </w:smartTag>
      <w:r w:rsidRPr="00FF6E5E">
        <w:rPr>
          <w:rFonts w:ascii="Arial Narrow" w:hAnsi="Arial Narrow"/>
          <w:szCs w:val="24"/>
          <w:lang w:val="es-ES"/>
        </w:rPr>
        <w:t xml:space="preserve"> Alfa Laval S.A., </w:t>
      </w:r>
      <w:proofErr w:type="spellStart"/>
      <w:r w:rsidRPr="00FF6E5E">
        <w:rPr>
          <w:rFonts w:ascii="Arial Narrow" w:hAnsi="Arial Narrow"/>
          <w:szCs w:val="24"/>
          <w:lang w:val="es-ES"/>
        </w:rPr>
        <w:t>Tetrapack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S.A., Indura S.A., </w:t>
      </w:r>
      <w:proofErr w:type="spellStart"/>
      <w:r w:rsidRPr="00FF6E5E">
        <w:rPr>
          <w:rFonts w:ascii="Arial Narrow" w:hAnsi="Arial Narrow"/>
          <w:szCs w:val="24"/>
          <w:lang w:val="es-ES"/>
        </w:rPr>
        <w:t>Vulco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Perú S.A., </w:t>
      </w:r>
      <w:proofErr w:type="spellStart"/>
      <w:r w:rsidRPr="00FF6E5E">
        <w:rPr>
          <w:rFonts w:ascii="Arial Narrow" w:hAnsi="Arial Narrow"/>
          <w:szCs w:val="24"/>
          <w:lang w:val="es-ES"/>
        </w:rPr>
        <w:t>McDonalds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Perú S.A., </w:t>
      </w:r>
      <w:proofErr w:type="spellStart"/>
      <w:r w:rsidRPr="00FF6E5E">
        <w:rPr>
          <w:rFonts w:ascii="Arial Narrow" w:hAnsi="Arial Narrow"/>
          <w:szCs w:val="24"/>
          <w:lang w:val="es-ES"/>
        </w:rPr>
        <w:t>Ajinomoto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del </w:t>
      </w:r>
      <w:r w:rsidRPr="00FF6E5E">
        <w:rPr>
          <w:rFonts w:ascii="Arial Narrow" w:hAnsi="Arial Narrow"/>
          <w:szCs w:val="24"/>
          <w:lang w:val="es-ES"/>
        </w:rPr>
        <w:t>Perú S.A.</w:t>
      </w:r>
      <w:r w:rsidRPr="00FF6E5E">
        <w:rPr>
          <w:rFonts w:ascii="Arial Narrow" w:hAnsi="Arial Narrow"/>
          <w:szCs w:val="24"/>
          <w:lang w:val="es-ES"/>
        </w:rPr>
        <w:t xml:space="preserve">, Administradora Jockey Plaza Shopping Center S.A., Eli Lilly </w:t>
      </w:r>
      <w:proofErr w:type="spellStart"/>
      <w:r w:rsidRPr="00FF6E5E">
        <w:rPr>
          <w:rFonts w:ascii="Arial Narrow" w:hAnsi="Arial Narrow"/>
          <w:szCs w:val="24"/>
          <w:lang w:val="es-ES"/>
        </w:rPr>
        <w:t>Interamérica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, Black &amp; Decker, Cinemark, Continental Airlines, Consorcio Minero S.A., Diveo Telecomunicaciones del Perú S.A., </w:t>
      </w:r>
      <w:proofErr w:type="spellStart"/>
      <w:r w:rsidRPr="00FF6E5E">
        <w:rPr>
          <w:rFonts w:ascii="Arial Narrow" w:hAnsi="Arial Narrow"/>
          <w:szCs w:val="24"/>
          <w:lang w:val="es-ES"/>
        </w:rPr>
        <w:t>Flemings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</w:t>
      </w:r>
      <w:proofErr w:type="spellStart"/>
      <w:r w:rsidRPr="00FF6E5E">
        <w:rPr>
          <w:rFonts w:ascii="Arial Narrow" w:hAnsi="Arial Narrow"/>
          <w:szCs w:val="24"/>
          <w:lang w:val="es-ES"/>
        </w:rPr>
        <w:t>Latin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</w:t>
      </w:r>
      <w:proofErr w:type="spellStart"/>
      <w:r w:rsidRPr="00FF6E5E">
        <w:rPr>
          <w:rFonts w:ascii="Arial Narrow" w:hAnsi="Arial Narrow"/>
          <w:szCs w:val="24"/>
          <w:lang w:val="es-ES"/>
        </w:rPr>
        <w:t>Pacific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, </w:t>
      </w:r>
      <w:proofErr w:type="spellStart"/>
      <w:r w:rsidRPr="00FF6E5E">
        <w:rPr>
          <w:rFonts w:ascii="Arial Narrow" w:hAnsi="Arial Narrow"/>
          <w:szCs w:val="24"/>
          <w:lang w:val="es-ES"/>
        </w:rPr>
        <w:t>Fluor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Daniel </w:t>
      </w:r>
      <w:proofErr w:type="spellStart"/>
      <w:r w:rsidRPr="00FF6E5E">
        <w:rPr>
          <w:rFonts w:ascii="Arial Narrow" w:hAnsi="Arial Narrow"/>
          <w:szCs w:val="24"/>
          <w:lang w:val="es-ES"/>
        </w:rPr>
        <w:t>Suc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.  Perú, Global </w:t>
      </w:r>
      <w:proofErr w:type="spellStart"/>
      <w:r w:rsidRPr="00FF6E5E">
        <w:rPr>
          <w:rFonts w:ascii="Arial Narrow" w:hAnsi="Arial Narrow"/>
          <w:szCs w:val="24"/>
          <w:lang w:val="es-ES"/>
        </w:rPr>
        <w:t>One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</w:t>
      </w:r>
      <w:proofErr w:type="spellStart"/>
      <w:r w:rsidRPr="00FF6E5E">
        <w:rPr>
          <w:rFonts w:ascii="Arial Narrow" w:hAnsi="Arial Narrow"/>
          <w:szCs w:val="24"/>
          <w:lang w:val="es-ES"/>
        </w:rPr>
        <w:t>Comunications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, </w:t>
      </w:r>
      <w:proofErr w:type="spellStart"/>
      <w:r w:rsidRPr="00FF6E5E">
        <w:rPr>
          <w:rFonts w:ascii="Arial Narrow" w:hAnsi="Arial Narrow"/>
          <w:szCs w:val="24"/>
          <w:lang w:val="es-ES"/>
        </w:rPr>
        <w:t>Major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Perú S.A., Marco Peruana S.A., </w:t>
      </w:r>
      <w:proofErr w:type="spellStart"/>
      <w:r w:rsidRPr="00FF6E5E">
        <w:rPr>
          <w:rFonts w:ascii="Arial Narrow" w:hAnsi="Arial Narrow"/>
          <w:szCs w:val="24"/>
          <w:lang w:val="es-ES"/>
        </w:rPr>
        <w:t>Properú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Publicidad S.A., Riesgo S.A., </w:t>
      </w:r>
      <w:proofErr w:type="spellStart"/>
      <w:r w:rsidRPr="00FF6E5E">
        <w:rPr>
          <w:rFonts w:ascii="Arial Narrow" w:hAnsi="Arial Narrow"/>
          <w:szCs w:val="24"/>
          <w:lang w:val="es-ES"/>
        </w:rPr>
        <w:t>Samex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, </w:t>
      </w:r>
      <w:proofErr w:type="spellStart"/>
      <w:r w:rsidRPr="00FF6E5E">
        <w:rPr>
          <w:rFonts w:ascii="Arial Narrow" w:hAnsi="Arial Narrow"/>
          <w:szCs w:val="24"/>
          <w:lang w:val="es-ES"/>
        </w:rPr>
        <w:t>Tech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 Data </w:t>
      </w:r>
      <w:r w:rsidRPr="00FF6E5E">
        <w:rPr>
          <w:rFonts w:ascii="Arial Narrow" w:hAnsi="Arial Narrow"/>
          <w:szCs w:val="24"/>
          <w:lang w:val="es-ES"/>
        </w:rPr>
        <w:t>Perú S.A.C.</w:t>
      </w:r>
      <w:r w:rsidRPr="00FF6E5E">
        <w:rPr>
          <w:rFonts w:ascii="Arial Narrow" w:hAnsi="Arial Narrow"/>
          <w:szCs w:val="24"/>
          <w:lang w:val="es-ES"/>
        </w:rPr>
        <w:t xml:space="preserve">, </w:t>
      </w:r>
      <w:proofErr w:type="spellStart"/>
      <w:r w:rsidRPr="00FF6E5E">
        <w:rPr>
          <w:rFonts w:ascii="Arial Narrow" w:hAnsi="Arial Narrow"/>
          <w:szCs w:val="24"/>
          <w:lang w:val="es-ES"/>
        </w:rPr>
        <w:t>Tecsup</w:t>
      </w:r>
      <w:proofErr w:type="spellEnd"/>
      <w:r w:rsidRPr="00FF6E5E">
        <w:rPr>
          <w:rFonts w:ascii="Arial Narrow" w:hAnsi="Arial Narrow"/>
          <w:szCs w:val="24"/>
          <w:lang w:val="es-ES"/>
        </w:rPr>
        <w:t xml:space="preserve">, Tim Perú S.A.C. y </w:t>
      </w:r>
      <w:proofErr w:type="spellStart"/>
      <w:r w:rsidRPr="00FF6E5E">
        <w:rPr>
          <w:rFonts w:ascii="Arial Narrow" w:hAnsi="Arial Narrow"/>
          <w:szCs w:val="24"/>
          <w:lang w:val="es-ES"/>
        </w:rPr>
        <w:t>Unisys</w:t>
      </w:r>
      <w:proofErr w:type="spellEnd"/>
      <w:r w:rsidRPr="00FF6E5E">
        <w:rPr>
          <w:rFonts w:ascii="Arial Narrow" w:hAnsi="Arial Narrow"/>
          <w:szCs w:val="24"/>
          <w:lang w:val="es-ES"/>
        </w:rPr>
        <w:t>.</w:t>
      </w:r>
    </w:p>
    <w:p w14:paraId="4832D09A" w14:textId="77777777" w:rsidR="003E77CD" w:rsidRPr="00FF6E5E" w:rsidRDefault="003E77CD" w:rsidP="003E77CD">
      <w:pPr>
        <w:pStyle w:val="Textoindependiente"/>
        <w:rPr>
          <w:rFonts w:ascii="Arial Narrow" w:hAnsi="Arial Narrow"/>
          <w:szCs w:val="24"/>
          <w:lang w:val="es-ES"/>
        </w:rPr>
      </w:pPr>
    </w:p>
    <w:p w14:paraId="60799024" w14:textId="77777777" w:rsidR="003E77CD" w:rsidRPr="00FF6E5E" w:rsidRDefault="003E77CD" w:rsidP="003E77CD">
      <w:pPr>
        <w:pStyle w:val="Textoindependiente"/>
        <w:tabs>
          <w:tab w:val="left" w:pos="8520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Ha participado en diversos seminarios, foros, conferencias y cursos de entrenamiento sobre tributación, tratados internacionales, contabilidad y finanzas en el Perú y en el extranjero.</w:t>
      </w:r>
    </w:p>
    <w:p w14:paraId="329B9A02" w14:textId="77777777" w:rsidR="003E77CD" w:rsidRPr="00FF6E5E" w:rsidRDefault="003E77CD" w:rsidP="003E77CD">
      <w:pPr>
        <w:pStyle w:val="Textoindependiente"/>
        <w:tabs>
          <w:tab w:val="left" w:pos="8520"/>
        </w:tabs>
        <w:ind w:right="-15"/>
        <w:jc w:val="both"/>
        <w:rPr>
          <w:rFonts w:ascii="Arial Narrow" w:hAnsi="Arial Narrow"/>
          <w:szCs w:val="24"/>
        </w:rPr>
      </w:pPr>
    </w:p>
    <w:p w14:paraId="16700BE8" w14:textId="77777777" w:rsidR="003E77CD" w:rsidRPr="00FF6E5E" w:rsidRDefault="003E77CD" w:rsidP="003E77CD">
      <w:pPr>
        <w:pStyle w:val="Textoindependiente"/>
        <w:tabs>
          <w:tab w:val="left" w:pos="8520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Estuvo como encargado de la dirección de los programas de entrenamiento en tributación de </w:t>
      </w:r>
      <w:smartTag w:uri="urn:schemas-microsoft-com:office:smarttags" w:element="PersonName">
        <w:smartTagPr>
          <w:attr w:name="ProductID" w:val="la firma Alonso"/>
        </w:smartTagPr>
        <w:r w:rsidRPr="00FF6E5E">
          <w:rPr>
            <w:rFonts w:ascii="Arial Narrow" w:hAnsi="Arial Narrow"/>
            <w:szCs w:val="24"/>
          </w:rPr>
          <w:t>la firma Alonso</w:t>
        </w:r>
      </w:smartTag>
      <w:r w:rsidRPr="00FF6E5E">
        <w:rPr>
          <w:rFonts w:ascii="Arial Narrow" w:hAnsi="Arial Narrow"/>
          <w:szCs w:val="24"/>
        </w:rPr>
        <w:t xml:space="preserve"> y Asociados.</w:t>
      </w:r>
    </w:p>
    <w:p w14:paraId="63857A34" w14:textId="77777777" w:rsidR="003E77CD" w:rsidRPr="00FF6E5E" w:rsidRDefault="003E77CD" w:rsidP="003E77CD">
      <w:pPr>
        <w:pStyle w:val="Textoindependiente"/>
        <w:rPr>
          <w:rFonts w:ascii="Arial Narrow" w:hAnsi="Arial Narrow"/>
          <w:szCs w:val="24"/>
        </w:rPr>
      </w:pPr>
    </w:p>
    <w:p w14:paraId="12ADFC34" w14:textId="77777777" w:rsidR="003E77CD" w:rsidRPr="00FF6E5E" w:rsidRDefault="003E77CD" w:rsidP="003E77CD">
      <w:pPr>
        <w:pStyle w:val="Textoindependiente"/>
        <w:ind w:left="2268" w:hanging="2268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Calificaciones Profesionales</w:t>
      </w:r>
    </w:p>
    <w:p w14:paraId="37B10C2A" w14:textId="77777777" w:rsidR="003E77CD" w:rsidRPr="00FF6E5E" w:rsidRDefault="003E77CD" w:rsidP="003E77CD">
      <w:pPr>
        <w:pStyle w:val="Textoindependiente"/>
        <w:ind w:left="2268"/>
        <w:rPr>
          <w:rFonts w:ascii="Arial Narrow" w:hAnsi="Arial Narrow"/>
          <w:szCs w:val="24"/>
        </w:rPr>
      </w:pPr>
    </w:p>
    <w:p w14:paraId="1E2C86B8" w14:textId="77777777" w:rsidR="003E77CD" w:rsidRPr="00FF6E5E" w:rsidRDefault="003E77CD" w:rsidP="003E77CD">
      <w:pPr>
        <w:pStyle w:val="Textoindependiente"/>
        <w:numPr>
          <w:ilvl w:val="0"/>
          <w:numId w:val="1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Contador Público, Pontificia Universidad Católica del Perú.</w:t>
      </w:r>
    </w:p>
    <w:p w14:paraId="2D39040E" w14:textId="77777777" w:rsidR="003E77CD" w:rsidRPr="00FF6E5E" w:rsidRDefault="003E77CD" w:rsidP="003E77CD">
      <w:pPr>
        <w:pStyle w:val="Textoindependiente"/>
        <w:numPr>
          <w:ilvl w:val="0"/>
          <w:numId w:val="1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Miembro del Colegio de Contadores Públicos de Lima.</w:t>
      </w:r>
    </w:p>
    <w:p w14:paraId="7F5D644D" w14:textId="77777777" w:rsidR="003E77CD" w:rsidRPr="00FF6E5E" w:rsidRDefault="003E77CD" w:rsidP="003E77CD">
      <w:pPr>
        <w:pStyle w:val="Textoindependiente"/>
        <w:numPr>
          <w:ilvl w:val="0"/>
          <w:numId w:val="1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Egresado de la Maestría en Contabilidad – Mención en Tributación, Universidad Nacional Mayor de San Marcos.</w:t>
      </w:r>
    </w:p>
    <w:p w14:paraId="3CDDC84C" w14:textId="77777777" w:rsidR="003E77CD" w:rsidRPr="00FF6E5E" w:rsidRDefault="003E77CD" w:rsidP="003E77CD">
      <w:pPr>
        <w:pStyle w:val="Textoindependiente"/>
        <w:numPr>
          <w:ilvl w:val="0"/>
          <w:numId w:val="1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Egresado del Programa Avanzado de Dirección de Empresa – Mención en Contabilidad y Finanzas, Escuela Superior de Administración de Negocios – ESAN.</w:t>
      </w:r>
    </w:p>
    <w:p w14:paraId="2359DBDC" w14:textId="77777777" w:rsidR="003E77CD" w:rsidRPr="00FF6E5E" w:rsidRDefault="003E77CD" w:rsidP="003E77CD">
      <w:pPr>
        <w:pStyle w:val="Ttulo6"/>
        <w:jc w:val="left"/>
        <w:rPr>
          <w:rFonts w:ascii="Arial Narrow" w:hAnsi="Arial Narrow"/>
          <w:b/>
          <w:color w:val="000080"/>
          <w:sz w:val="24"/>
          <w:szCs w:val="24"/>
          <w:lang w:val="es-MX"/>
        </w:rPr>
      </w:pPr>
    </w:p>
    <w:p w14:paraId="49544F01" w14:textId="77777777" w:rsidR="003E77CD" w:rsidRPr="00FF6E5E" w:rsidRDefault="003E77CD" w:rsidP="003E77CD">
      <w:pPr>
        <w:pStyle w:val="Textoindependiente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Actividades Profesionales:</w:t>
      </w:r>
    </w:p>
    <w:p w14:paraId="4267A929" w14:textId="77777777" w:rsidR="003E77CD" w:rsidRPr="00FF6E5E" w:rsidRDefault="003E77CD" w:rsidP="003E77CD">
      <w:pPr>
        <w:pStyle w:val="Encabezado"/>
        <w:rPr>
          <w:rFonts w:ascii="Arial Narrow" w:hAnsi="Arial Narrow"/>
          <w:i/>
          <w:sz w:val="24"/>
          <w:szCs w:val="24"/>
        </w:rPr>
      </w:pPr>
    </w:p>
    <w:p w14:paraId="1DD174E5" w14:textId="77777777" w:rsidR="003E77CD" w:rsidRPr="00FF6E5E" w:rsidRDefault="003E77CD" w:rsidP="003E77CD">
      <w:pPr>
        <w:pStyle w:val="Sangradetextonormal"/>
        <w:ind w:left="3261" w:hanging="3261"/>
        <w:jc w:val="both"/>
        <w:rPr>
          <w:rFonts w:ascii="Arial Narrow" w:hAnsi="Arial Narrow"/>
          <w:sz w:val="24"/>
          <w:szCs w:val="24"/>
        </w:rPr>
      </w:pPr>
      <w:r w:rsidRPr="00FF6E5E">
        <w:rPr>
          <w:rFonts w:ascii="Arial Narrow" w:hAnsi="Arial Narrow"/>
          <w:sz w:val="24"/>
          <w:szCs w:val="24"/>
        </w:rPr>
        <w:t>2002 – presente</w:t>
      </w:r>
      <w:r w:rsidRPr="00FF6E5E">
        <w:rPr>
          <w:rFonts w:ascii="Arial Narrow" w:hAnsi="Arial Narrow"/>
          <w:sz w:val="24"/>
          <w:szCs w:val="24"/>
        </w:rPr>
        <w:tab/>
        <w:t>:</w:t>
      </w:r>
      <w:r w:rsidRPr="00FF6E5E">
        <w:rPr>
          <w:rFonts w:ascii="Arial Narrow" w:hAnsi="Arial Narrow"/>
          <w:sz w:val="24"/>
          <w:szCs w:val="24"/>
        </w:rPr>
        <w:tab/>
        <w:t>Consultor</w:t>
      </w:r>
      <w:r w:rsidRPr="00FF6E5E">
        <w:rPr>
          <w:rFonts w:ascii="Arial Narrow" w:hAnsi="Arial Narrow"/>
          <w:sz w:val="24"/>
          <w:szCs w:val="24"/>
          <w:lang w:val="es-MX"/>
        </w:rPr>
        <w:t xml:space="preserve"> del Departamento de Asesoría Tributaria y Legal</w:t>
      </w:r>
      <w:r w:rsidRPr="00FF6E5E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FF6E5E">
        <w:rPr>
          <w:rFonts w:ascii="Arial Narrow" w:hAnsi="Arial Narrow"/>
          <w:sz w:val="24"/>
          <w:szCs w:val="24"/>
        </w:rPr>
        <w:t>Alcantara</w:t>
      </w:r>
      <w:proofErr w:type="spellEnd"/>
      <w:r w:rsidRPr="00FF6E5E">
        <w:rPr>
          <w:rFonts w:ascii="Arial Narrow" w:hAnsi="Arial Narrow"/>
          <w:sz w:val="24"/>
          <w:szCs w:val="24"/>
        </w:rPr>
        <w:t xml:space="preserve"> La Rosa y Asociados.</w:t>
      </w:r>
    </w:p>
    <w:p w14:paraId="077E375B" w14:textId="77777777" w:rsidR="003E77CD" w:rsidRPr="00FF6E5E" w:rsidRDefault="003E77CD" w:rsidP="003E77CD">
      <w:pPr>
        <w:tabs>
          <w:tab w:val="left" w:pos="2640"/>
          <w:tab w:val="left" w:pos="2835"/>
        </w:tabs>
        <w:ind w:left="3261" w:hanging="3120"/>
        <w:jc w:val="both"/>
        <w:rPr>
          <w:rFonts w:ascii="Arial Narrow" w:hAnsi="Arial Narrow"/>
          <w:i/>
          <w:sz w:val="24"/>
          <w:szCs w:val="24"/>
          <w:lang w:val="es-ES_tradnl"/>
        </w:rPr>
      </w:pPr>
    </w:p>
    <w:p w14:paraId="101E6073" w14:textId="77777777" w:rsidR="003E77CD" w:rsidRPr="00FF6E5E" w:rsidRDefault="003E77CD" w:rsidP="003E77CD">
      <w:pPr>
        <w:tabs>
          <w:tab w:val="left" w:pos="2835"/>
        </w:tabs>
        <w:ind w:left="3261" w:hanging="3261"/>
        <w:jc w:val="both"/>
        <w:rPr>
          <w:rFonts w:ascii="Arial Narrow" w:hAnsi="Arial Narrow"/>
          <w:i/>
          <w:sz w:val="24"/>
          <w:szCs w:val="24"/>
        </w:rPr>
      </w:pPr>
      <w:r w:rsidRPr="00FF6E5E">
        <w:rPr>
          <w:rFonts w:ascii="Arial Narrow" w:hAnsi="Arial Narrow"/>
          <w:i/>
          <w:sz w:val="24"/>
          <w:szCs w:val="24"/>
        </w:rPr>
        <w:t>1996 – 2001</w:t>
      </w:r>
      <w:r w:rsidRPr="00FF6E5E">
        <w:rPr>
          <w:rFonts w:ascii="Arial Narrow" w:hAnsi="Arial Narrow"/>
          <w:i/>
          <w:sz w:val="24"/>
          <w:szCs w:val="24"/>
        </w:rPr>
        <w:tab/>
        <w:t>:</w:t>
      </w:r>
      <w:r w:rsidRPr="00FF6E5E">
        <w:rPr>
          <w:rFonts w:ascii="Arial Narrow" w:hAnsi="Arial Narrow"/>
          <w:i/>
          <w:sz w:val="24"/>
          <w:szCs w:val="24"/>
        </w:rPr>
        <w:tab/>
        <w:t>Gerente del Departamento de Consultoría y Asesoría Legal y Tributaria, Alonso y Asociados, miembro de Ernst &amp; Young.</w:t>
      </w:r>
    </w:p>
    <w:p w14:paraId="7866CCB4" w14:textId="77777777" w:rsidR="003E77CD" w:rsidRPr="00FF6E5E" w:rsidRDefault="003E77CD" w:rsidP="003E77CD">
      <w:pPr>
        <w:tabs>
          <w:tab w:val="left" w:pos="2640"/>
          <w:tab w:val="left" w:pos="2835"/>
        </w:tabs>
        <w:ind w:left="3261" w:hanging="3120"/>
        <w:jc w:val="both"/>
        <w:rPr>
          <w:rFonts w:ascii="Arial Narrow" w:hAnsi="Arial Narrow"/>
          <w:i/>
          <w:sz w:val="24"/>
          <w:szCs w:val="24"/>
        </w:rPr>
      </w:pPr>
    </w:p>
    <w:p w14:paraId="015D8FD0" w14:textId="77777777" w:rsidR="003E77CD" w:rsidRPr="00FF6E5E" w:rsidRDefault="003E77CD" w:rsidP="003E77CD">
      <w:pPr>
        <w:tabs>
          <w:tab w:val="left" w:pos="2640"/>
          <w:tab w:val="left" w:pos="2835"/>
        </w:tabs>
        <w:ind w:left="3261" w:hanging="3120"/>
        <w:jc w:val="both"/>
        <w:rPr>
          <w:rFonts w:ascii="Arial Narrow" w:hAnsi="Arial Narrow"/>
          <w:i/>
          <w:sz w:val="24"/>
          <w:szCs w:val="24"/>
          <w:lang w:val="es-MX"/>
        </w:rPr>
      </w:pPr>
    </w:p>
    <w:p w14:paraId="08EA0F39" w14:textId="77777777" w:rsidR="003E77CD" w:rsidRPr="00FF6E5E" w:rsidRDefault="003E77CD" w:rsidP="003E77CD">
      <w:pPr>
        <w:pStyle w:val="Sangradetextonormal"/>
        <w:ind w:left="3261" w:hanging="3261"/>
        <w:jc w:val="both"/>
        <w:rPr>
          <w:rFonts w:ascii="Arial Narrow" w:hAnsi="Arial Narrow"/>
          <w:sz w:val="24"/>
          <w:szCs w:val="24"/>
        </w:rPr>
      </w:pPr>
      <w:r w:rsidRPr="00FF6E5E">
        <w:rPr>
          <w:rFonts w:ascii="Arial Narrow" w:hAnsi="Arial Narrow"/>
          <w:sz w:val="24"/>
          <w:szCs w:val="24"/>
        </w:rPr>
        <w:t>1994 – 1996</w:t>
      </w:r>
      <w:r w:rsidRPr="00FF6E5E">
        <w:rPr>
          <w:rFonts w:ascii="Arial Narrow" w:hAnsi="Arial Narrow"/>
          <w:sz w:val="24"/>
          <w:szCs w:val="24"/>
        </w:rPr>
        <w:tab/>
        <w:t>:</w:t>
      </w:r>
      <w:r w:rsidRPr="00FF6E5E">
        <w:rPr>
          <w:rFonts w:ascii="Arial Narrow" w:hAnsi="Arial Narrow"/>
          <w:sz w:val="24"/>
          <w:szCs w:val="24"/>
        </w:rPr>
        <w:tab/>
        <w:t>Gerente del Departamento de Impuestos, Noles Monteblanco y Asociados integrante de BKR International.</w:t>
      </w:r>
    </w:p>
    <w:p w14:paraId="1656AD70" w14:textId="77777777" w:rsidR="003E77CD" w:rsidRPr="00FF6E5E" w:rsidRDefault="003E77CD" w:rsidP="003E77CD">
      <w:pPr>
        <w:tabs>
          <w:tab w:val="left" w:pos="2640"/>
          <w:tab w:val="left" w:pos="2835"/>
        </w:tabs>
        <w:ind w:left="3261" w:hanging="3120"/>
        <w:jc w:val="both"/>
        <w:rPr>
          <w:rFonts w:ascii="Arial Narrow" w:hAnsi="Arial Narrow"/>
          <w:i/>
          <w:sz w:val="24"/>
          <w:szCs w:val="24"/>
        </w:rPr>
      </w:pPr>
    </w:p>
    <w:p w14:paraId="16487037" w14:textId="77777777" w:rsidR="003E77CD" w:rsidRPr="00FF6E5E" w:rsidRDefault="003E77CD" w:rsidP="003E77CD">
      <w:pPr>
        <w:tabs>
          <w:tab w:val="left" w:pos="2835"/>
        </w:tabs>
        <w:ind w:left="3261" w:hanging="3261"/>
        <w:jc w:val="both"/>
        <w:rPr>
          <w:rFonts w:ascii="Arial Narrow" w:hAnsi="Arial Narrow"/>
          <w:i/>
          <w:sz w:val="24"/>
          <w:szCs w:val="24"/>
        </w:rPr>
      </w:pPr>
      <w:r w:rsidRPr="00FF6E5E">
        <w:rPr>
          <w:rFonts w:ascii="Arial Narrow" w:hAnsi="Arial Narrow"/>
          <w:i/>
          <w:sz w:val="24"/>
          <w:szCs w:val="24"/>
        </w:rPr>
        <w:t>1992 – 1993</w:t>
      </w:r>
      <w:r w:rsidRPr="00FF6E5E">
        <w:rPr>
          <w:rFonts w:ascii="Arial Narrow" w:hAnsi="Arial Narrow"/>
          <w:i/>
          <w:sz w:val="24"/>
          <w:szCs w:val="24"/>
        </w:rPr>
        <w:tab/>
        <w:t>:</w:t>
      </w:r>
      <w:r w:rsidRPr="00FF6E5E">
        <w:rPr>
          <w:rFonts w:ascii="Arial Narrow" w:hAnsi="Arial Narrow"/>
          <w:i/>
          <w:sz w:val="24"/>
          <w:szCs w:val="24"/>
        </w:rPr>
        <w:tab/>
        <w:t>Asesor Tributario Independiente.</w:t>
      </w:r>
    </w:p>
    <w:p w14:paraId="7405AF3D" w14:textId="77777777" w:rsidR="003E77CD" w:rsidRPr="00FF6E5E" w:rsidRDefault="003E77CD" w:rsidP="003E77CD">
      <w:pPr>
        <w:tabs>
          <w:tab w:val="left" w:pos="2640"/>
          <w:tab w:val="left" w:pos="2835"/>
        </w:tabs>
        <w:ind w:left="3261" w:hanging="3120"/>
        <w:jc w:val="both"/>
        <w:rPr>
          <w:rFonts w:ascii="Arial Narrow" w:hAnsi="Arial Narrow"/>
          <w:i/>
          <w:sz w:val="24"/>
          <w:szCs w:val="24"/>
        </w:rPr>
      </w:pPr>
    </w:p>
    <w:p w14:paraId="1920BF62" w14:textId="77777777" w:rsidR="003E77CD" w:rsidRPr="00FF6E5E" w:rsidRDefault="003E77CD" w:rsidP="003E77CD">
      <w:pPr>
        <w:pStyle w:val="Sangradetextonormal"/>
        <w:ind w:left="3261" w:hanging="3261"/>
        <w:jc w:val="both"/>
        <w:rPr>
          <w:rFonts w:ascii="Arial Narrow" w:hAnsi="Arial Narrow"/>
          <w:sz w:val="24"/>
          <w:szCs w:val="24"/>
        </w:rPr>
      </w:pPr>
      <w:r w:rsidRPr="00FF6E5E">
        <w:rPr>
          <w:rFonts w:ascii="Arial Narrow" w:hAnsi="Arial Narrow"/>
          <w:sz w:val="24"/>
          <w:szCs w:val="24"/>
        </w:rPr>
        <w:lastRenderedPageBreak/>
        <w:t>1983 – 1991</w:t>
      </w:r>
      <w:r w:rsidRPr="00FF6E5E">
        <w:rPr>
          <w:rFonts w:ascii="Arial Narrow" w:hAnsi="Arial Narrow"/>
          <w:sz w:val="24"/>
          <w:szCs w:val="24"/>
        </w:rPr>
        <w:tab/>
        <w:t>:</w:t>
      </w:r>
      <w:r w:rsidRPr="00FF6E5E">
        <w:rPr>
          <w:rFonts w:ascii="Arial Narrow" w:hAnsi="Arial Narrow"/>
          <w:sz w:val="24"/>
          <w:szCs w:val="24"/>
        </w:rPr>
        <w:tab/>
        <w:t xml:space="preserve">Senior especialista de las </w:t>
      </w:r>
      <w:proofErr w:type="spellStart"/>
      <w:r w:rsidRPr="00FF6E5E">
        <w:rPr>
          <w:rFonts w:ascii="Arial Narrow" w:hAnsi="Arial Narrow"/>
          <w:sz w:val="24"/>
          <w:szCs w:val="24"/>
        </w:rPr>
        <w:t>Areas</w:t>
      </w:r>
      <w:proofErr w:type="spellEnd"/>
      <w:r w:rsidRPr="00FF6E5E">
        <w:rPr>
          <w:rFonts w:ascii="Arial Narrow" w:hAnsi="Arial Narrow"/>
          <w:sz w:val="24"/>
          <w:szCs w:val="24"/>
        </w:rPr>
        <w:t xml:space="preserve"> de Planeamiento e Investigación Tributaria, Cumplimiento de Obligaciones Tributarias y Auditoría Tributaria del Departamento de Impuestos, Occidental </w:t>
      </w:r>
      <w:proofErr w:type="spellStart"/>
      <w:r w:rsidRPr="00FF6E5E">
        <w:rPr>
          <w:rFonts w:ascii="Arial Narrow" w:hAnsi="Arial Narrow"/>
          <w:sz w:val="24"/>
          <w:szCs w:val="24"/>
        </w:rPr>
        <w:t>Petroleum</w:t>
      </w:r>
      <w:proofErr w:type="spellEnd"/>
      <w:r w:rsidRPr="00FF6E5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F6E5E">
        <w:rPr>
          <w:rFonts w:ascii="Arial Narrow" w:hAnsi="Arial Narrow"/>
          <w:sz w:val="24"/>
          <w:szCs w:val="24"/>
        </w:rPr>
        <w:t>Corporation</w:t>
      </w:r>
      <w:proofErr w:type="spellEnd"/>
      <w:r w:rsidRPr="00FF6E5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F6E5E">
        <w:rPr>
          <w:rFonts w:ascii="Arial Narrow" w:hAnsi="Arial Narrow"/>
          <w:sz w:val="24"/>
          <w:szCs w:val="24"/>
        </w:rPr>
        <w:t>of</w:t>
      </w:r>
      <w:proofErr w:type="spellEnd"/>
      <w:r w:rsidRPr="00FF6E5E">
        <w:rPr>
          <w:rFonts w:ascii="Arial Narrow" w:hAnsi="Arial Narrow"/>
          <w:sz w:val="24"/>
          <w:szCs w:val="24"/>
        </w:rPr>
        <w:t xml:space="preserve"> Perú, Sucursal del Perú.</w:t>
      </w:r>
    </w:p>
    <w:p w14:paraId="185ACEC6" w14:textId="77777777" w:rsidR="003E77CD" w:rsidRPr="00FF6E5E" w:rsidRDefault="003E77CD" w:rsidP="003E77CD">
      <w:pPr>
        <w:tabs>
          <w:tab w:val="left" w:pos="2835"/>
        </w:tabs>
        <w:ind w:left="3261" w:hanging="3261"/>
        <w:jc w:val="both"/>
        <w:rPr>
          <w:rFonts w:ascii="Arial Narrow" w:hAnsi="Arial Narrow"/>
          <w:i/>
          <w:sz w:val="24"/>
          <w:szCs w:val="24"/>
        </w:rPr>
      </w:pPr>
    </w:p>
    <w:p w14:paraId="6EBB2FEF" w14:textId="77777777" w:rsidR="003E77CD" w:rsidRPr="00FF6E5E" w:rsidRDefault="003E77CD" w:rsidP="003E77CD">
      <w:pPr>
        <w:tabs>
          <w:tab w:val="left" w:pos="2835"/>
        </w:tabs>
        <w:ind w:left="3261" w:hanging="3261"/>
        <w:jc w:val="both"/>
        <w:rPr>
          <w:rFonts w:ascii="Arial Narrow" w:hAnsi="Arial Narrow"/>
          <w:i/>
          <w:sz w:val="24"/>
          <w:szCs w:val="24"/>
        </w:rPr>
      </w:pPr>
      <w:r w:rsidRPr="00FF6E5E">
        <w:rPr>
          <w:rFonts w:ascii="Arial Narrow" w:hAnsi="Arial Narrow"/>
          <w:i/>
          <w:sz w:val="24"/>
          <w:szCs w:val="24"/>
        </w:rPr>
        <w:t>1976 – 1982</w:t>
      </w:r>
      <w:r w:rsidRPr="00FF6E5E">
        <w:rPr>
          <w:rFonts w:ascii="Arial Narrow" w:hAnsi="Arial Narrow"/>
          <w:i/>
          <w:sz w:val="24"/>
          <w:szCs w:val="24"/>
        </w:rPr>
        <w:tab/>
        <w:t>:</w:t>
      </w:r>
      <w:r w:rsidRPr="00FF6E5E">
        <w:rPr>
          <w:rFonts w:ascii="Arial Narrow" w:hAnsi="Arial Narrow"/>
          <w:i/>
          <w:sz w:val="24"/>
          <w:szCs w:val="24"/>
        </w:rPr>
        <w:tab/>
        <w:t>Top Senior del Departamento de Impuestos de Price Waterhouse.</w:t>
      </w:r>
    </w:p>
    <w:p w14:paraId="1E2AD1E5" w14:textId="77777777" w:rsidR="003E77CD" w:rsidRPr="00FF6E5E" w:rsidRDefault="003E77CD" w:rsidP="003E77CD">
      <w:pPr>
        <w:tabs>
          <w:tab w:val="left" w:pos="2835"/>
        </w:tabs>
        <w:ind w:left="3261" w:hanging="3120"/>
        <w:jc w:val="both"/>
        <w:rPr>
          <w:rFonts w:ascii="Arial Narrow" w:hAnsi="Arial Narrow"/>
          <w:i/>
          <w:sz w:val="24"/>
          <w:szCs w:val="24"/>
        </w:rPr>
      </w:pPr>
    </w:p>
    <w:p w14:paraId="6BC31196" w14:textId="77777777" w:rsidR="003E77CD" w:rsidRPr="00FF6E5E" w:rsidRDefault="003E77CD" w:rsidP="003E77CD">
      <w:pPr>
        <w:tabs>
          <w:tab w:val="left" w:pos="2835"/>
        </w:tabs>
        <w:ind w:left="3261" w:hanging="3261"/>
        <w:jc w:val="both"/>
        <w:rPr>
          <w:rFonts w:ascii="Arial Narrow" w:hAnsi="Arial Narrow"/>
          <w:i/>
          <w:sz w:val="24"/>
          <w:szCs w:val="24"/>
        </w:rPr>
      </w:pPr>
      <w:r w:rsidRPr="00FF6E5E">
        <w:rPr>
          <w:rFonts w:ascii="Arial Narrow" w:hAnsi="Arial Narrow"/>
          <w:i/>
          <w:sz w:val="24"/>
          <w:szCs w:val="24"/>
        </w:rPr>
        <w:t>1972 – 1976:</w:t>
      </w:r>
      <w:r w:rsidRPr="00FF6E5E">
        <w:rPr>
          <w:rFonts w:ascii="Arial Narrow" w:hAnsi="Arial Narrow"/>
          <w:i/>
          <w:sz w:val="24"/>
          <w:szCs w:val="24"/>
        </w:rPr>
        <w:tab/>
        <w:t>:</w:t>
      </w:r>
      <w:r w:rsidRPr="00FF6E5E">
        <w:rPr>
          <w:rFonts w:ascii="Arial Narrow" w:hAnsi="Arial Narrow"/>
          <w:i/>
          <w:sz w:val="24"/>
          <w:szCs w:val="24"/>
        </w:rPr>
        <w:tab/>
        <w:t xml:space="preserve">Auditor Tributario de la Dirección del Impuesto a la Renta y Patrimonio Accionario de </w:t>
      </w:r>
      <w:smartTag w:uri="urn:schemas-microsoft-com:office:smarttags" w:element="PersonName">
        <w:smartTagPr>
          <w:attr w:name="ProductID" w:val="la Direcci￳n General"/>
        </w:smartTagPr>
        <w:r w:rsidRPr="00FF6E5E">
          <w:rPr>
            <w:rFonts w:ascii="Arial Narrow" w:hAnsi="Arial Narrow"/>
            <w:i/>
            <w:sz w:val="24"/>
            <w:szCs w:val="24"/>
          </w:rPr>
          <w:t>la Dirección General</w:t>
        </w:r>
      </w:smartTag>
      <w:r w:rsidRPr="00FF6E5E">
        <w:rPr>
          <w:rFonts w:ascii="Arial Narrow" w:hAnsi="Arial Narrow"/>
          <w:i/>
          <w:sz w:val="24"/>
          <w:szCs w:val="24"/>
        </w:rPr>
        <w:t xml:space="preserve"> de Contribuciones (hoy Intendencia de Fiscalización de la SUNAT).</w:t>
      </w:r>
    </w:p>
    <w:p w14:paraId="358687B3" w14:textId="77777777" w:rsidR="003E77CD" w:rsidRPr="00FF6E5E" w:rsidRDefault="003E77CD" w:rsidP="003E77CD">
      <w:pPr>
        <w:pStyle w:val="Textoindependiente"/>
        <w:rPr>
          <w:rFonts w:ascii="Arial Narrow" w:hAnsi="Arial Narrow"/>
          <w:szCs w:val="24"/>
          <w:lang w:val="es-ES"/>
        </w:rPr>
      </w:pPr>
    </w:p>
    <w:p w14:paraId="0510C090" w14:textId="77777777" w:rsidR="003E77CD" w:rsidRPr="00FF6E5E" w:rsidRDefault="003E77CD" w:rsidP="003E77CD">
      <w:pPr>
        <w:pStyle w:val="Textoindependiente"/>
        <w:ind w:left="2410" w:hanging="2410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Otras Actividades</w:t>
      </w:r>
    </w:p>
    <w:p w14:paraId="6EB80251" w14:textId="77777777" w:rsidR="003E77CD" w:rsidRPr="00FF6E5E" w:rsidRDefault="003E77CD" w:rsidP="003E77CD">
      <w:pPr>
        <w:pStyle w:val="Textoindependiente"/>
        <w:ind w:right="-15"/>
        <w:jc w:val="both"/>
        <w:rPr>
          <w:rFonts w:ascii="Arial Narrow" w:hAnsi="Arial Narrow"/>
          <w:i w:val="0"/>
          <w:szCs w:val="24"/>
        </w:rPr>
      </w:pPr>
    </w:p>
    <w:p w14:paraId="243DCB7F" w14:textId="77777777" w:rsidR="003E77CD" w:rsidRPr="00FF6E5E" w:rsidRDefault="003E77CD" w:rsidP="003E77CD">
      <w:pPr>
        <w:pStyle w:val="Textoindependiente"/>
        <w:numPr>
          <w:ilvl w:val="0"/>
          <w:numId w:val="2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Miembro de </w:t>
      </w:r>
      <w:smartTag w:uri="urn:schemas-microsoft-com:office:smarttags" w:element="PersonName">
        <w:smartTagPr>
          <w:attr w:name="ProductID" w:val="la Comisi￳n Especial"/>
        </w:smartTagPr>
        <w:r w:rsidRPr="00FF6E5E">
          <w:rPr>
            <w:rFonts w:ascii="Arial Narrow" w:hAnsi="Arial Narrow"/>
            <w:szCs w:val="24"/>
          </w:rPr>
          <w:t>la Comisión Especial</w:t>
        </w:r>
      </w:smartTag>
      <w:r w:rsidRPr="00FF6E5E">
        <w:rPr>
          <w:rFonts w:ascii="Arial Narrow" w:hAnsi="Arial Narrow"/>
          <w:szCs w:val="24"/>
        </w:rPr>
        <w:t xml:space="preserve"> de Investigación Tributaria – Colegio de Contadores Públicos de Lima.</w:t>
      </w:r>
    </w:p>
    <w:p w14:paraId="71B49A87" w14:textId="77777777" w:rsidR="003E77CD" w:rsidRPr="00FF6E5E" w:rsidRDefault="003E77CD" w:rsidP="003E77CD">
      <w:pPr>
        <w:pStyle w:val="Textoindependiente"/>
        <w:numPr>
          <w:ilvl w:val="0"/>
          <w:numId w:val="2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Miembro de </w:t>
      </w:r>
      <w:smartTag w:uri="urn:schemas-microsoft-com:office:smarttags" w:element="PersonName">
        <w:smartTagPr>
          <w:attr w:name="ProductID" w:val="la Comisi￳n Especial"/>
        </w:smartTagPr>
        <w:r w:rsidRPr="00FF6E5E">
          <w:rPr>
            <w:rFonts w:ascii="Arial Narrow" w:hAnsi="Arial Narrow"/>
            <w:szCs w:val="24"/>
          </w:rPr>
          <w:t>la Comisión Especial</w:t>
        </w:r>
      </w:smartTag>
      <w:r w:rsidRPr="00FF6E5E">
        <w:rPr>
          <w:rFonts w:ascii="Arial Narrow" w:hAnsi="Arial Narrow"/>
          <w:szCs w:val="24"/>
        </w:rPr>
        <w:t xml:space="preserve"> de Reforma Tributaria - Colegio de Contadores Públicos de Lima.</w:t>
      </w:r>
    </w:p>
    <w:p w14:paraId="3899339D" w14:textId="77777777" w:rsidR="003E77CD" w:rsidRPr="00FF6E5E" w:rsidRDefault="003E77CD" w:rsidP="003E77CD">
      <w:pPr>
        <w:pStyle w:val="Textoindependiente"/>
        <w:numPr>
          <w:ilvl w:val="0"/>
          <w:numId w:val="2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Miembro del Instituto Peruano de Investigación y Desarrollo Tributario (IPIDET).</w:t>
      </w:r>
    </w:p>
    <w:p w14:paraId="685DF090" w14:textId="77777777" w:rsidR="003E77CD" w:rsidRPr="00FF6E5E" w:rsidRDefault="003E77CD" w:rsidP="003E77CD">
      <w:pPr>
        <w:pStyle w:val="Textoindependiente"/>
        <w:numPr>
          <w:ilvl w:val="0"/>
          <w:numId w:val="2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Miembro de </w:t>
      </w:r>
      <w:smartTag w:uri="urn:schemas-microsoft-com:office:smarttags" w:element="PersonName">
        <w:smartTagPr>
          <w:attr w:name="ProductID" w:val="la Asociaci￳n Fiscal Internacional"/>
        </w:smartTagPr>
        <w:r w:rsidRPr="00FF6E5E">
          <w:rPr>
            <w:rFonts w:ascii="Arial Narrow" w:hAnsi="Arial Narrow"/>
            <w:szCs w:val="24"/>
          </w:rPr>
          <w:t>la Asociación Fiscal Internacional</w:t>
        </w:r>
      </w:smartTag>
      <w:r w:rsidRPr="00FF6E5E">
        <w:rPr>
          <w:rFonts w:ascii="Arial Narrow" w:hAnsi="Arial Narrow"/>
          <w:szCs w:val="24"/>
        </w:rPr>
        <w:t>, IFA – Grupo Peruano.</w:t>
      </w:r>
    </w:p>
    <w:p w14:paraId="76E2BF0B" w14:textId="77777777" w:rsidR="003E77CD" w:rsidRPr="00FF6E5E" w:rsidRDefault="003E77CD" w:rsidP="003E77CD">
      <w:pPr>
        <w:pStyle w:val="Textoindependiente"/>
        <w:rPr>
          <w:rFonts w:ascii="Arial Narrow" w:hAnsi="Arial Narrow"/>
          <w:szCs w:val="24"/>
        </w:rPr>
      </w:pPr>
    </w:p>
    <w:p w14:paraId="73C7F710" w14:textId="77777777" w:rsidR="003E77CD" w:rsidRPr="00FF6E5E" w:rsidRDefault="003E77CD" w:rsidP="003E77CD">
      <w:pPr>
        <w:pStyle w:val="Textoindependiente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Actividades Académicas</w:t>
      </w:r>
    </w:p>
    <w:p w14:paraId="595E1A92" w14:textId="77777777" w:rsidR="003E77CD" w:rsidRPr="00FF6E5E" w:rsidRDefault="003E77CD" w:rsidP="003E77CD">
      <w:pPr>
        <w:pStyle w:val="Textoindependiente"/>
        <w:ind w:left="720" w:hanging="480"/>
        <w:jc w:val="both"/>
        <w:rPr>
          <w:rFonts w:ascii="Arial Narrow" w:hAnsi="Arial Narrow"/>
          <w:szCs w:val="24"/>
        </w:rPr>
      </w:pPr>
    </w:p>
    <w:p w14:paraId="0A2E3353" w14:textId="77777777" w:rsidR="003E77CD" w:rsidRPr="00FF6E5E" w:rsidRDefault="003E77CD" w:rsidP="003E77CD">
      <w:pPr>
        <w:pStyle w:val="Textoindependiente"/>
        <w:numPr>
          <w:ilvl w:val="0"/>
          <w:numId w:val="3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XX Conferencia Interamericana de Contabilidad (Lima 1997).</w:t>
      </w:r>
    </w:p>
    <w:p w14:paraId="2973BA4A" w14:textId="77777777" w:rsidR="003E77CD" w:rsidRPr="00FF6E5E" w:rsidRDefault="003E77CD" w:rsidP="003E77CD">
      <w:pPr>
        <w:pStyle w:val="Textoindependiente"/>
        <w:numPr>
          <w:ilvl w:val="0"/>
          <w:numId w:val="3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Expositor Congreso Nacional de Contadores Públicos (Pucallpa 2000).</w:t>
      </w:r>
    </w:p>
    <w:p w14:paraId="57BE7921" w14:textId="77777777" w:rsidR="003E77CD" w:rsidRPr="00FF6E5E" w:rsidRDefault="003E77CD" w:rsidP="003E77CD">
      <w:pPr>
        <w:pStyle w:val="Textoindependiente"/>
        <w:numPr>
          <w:ilvl w:val="0"/>
          <w:numId w:val="3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Convención Nacional de Tributación (Arequipa 1999).</w:t>
      </w:r>
    </w:p>
    <w:p w14:paraId="4139D56F" w14:textId="77777777" w:rsidR="003E77CD" w:rsidRPr="00FF6E5E" w:rsidRDefault="003E77CD" w:rsidP="003E77CD">
      <w:pPr>
        <w:pStyle w:val="Textoindependiente"/>
        <w:numPr>
          <w:ilvl w:val="0"/>
          <w:numId w:val="3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Catedrático de los cursos “Seminarios de Impuestos” y “Estudio Contable de los Impuestos II” de la Facultad de Administración y Contabilidad de </w:t>
      </w:r>
      <w:smartTag w:uri="urn:schemas-microsoft-com:office:smarttags" w:element="PersonName">
        <w:smartTagPr>
          <w:attr w:name="ProductID" w:val="la Pontificia Universidad Cat￳lica"/>
        </w:smartTagPr>
        <w:r w:rsidRPr="00FF6E5E">
          <w:rPr>
            <w:rFonts w:ascii="Arial Narrow" w:hAnsi="Arial Narrow"/>
            <w:szCs w:val="24"/>
          </w:rPr>
          <w:t>la Pontificia Universidad Católica</w:t>
        </w:r>
      </w:smartTag>
      <w:r w:rsidRPr="00FF6E5E">
        <w:rPr>
          <w:rFonts w:ascii="Arial Narrow" w:hAnsi="Arial Narrow"/>
          <w:szCs w:val="24"/>
        </w:rPr>
        <w:t xml:space="preserve"> del Perú.</w:t>
      </w:r>
    </w:p>
    <w:p w14:paraId="62BDD31F" w14:textId="77777777" w:rsidR="003E77CD" w:rsidRPr="00FF6E5E" w:rsidRDefault="003E77CD" w:rsidP="003E77CD">
      <w:pPr>
        <w:pStyle w:val="Textoindependiente"/>
        <w:numPr>
          <w:ilvl w:val="0"/>
          <w:numId w:val="3"/>
        </w:numPr>
        <w:tabs>
          <w:tab w:val="num" w:pos="567"/>
        </w:tabs>
        <w:ind w:left="567" w:right="-15" w:hanging="567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 w:val="22"/>
        </w:rPr>
        <w:t>Expositor y Panelista en diversas conferencias tributarias, Colegio de Contadores Públicos de Lima, Junín, Piura y Cuzco.</w:t>
      </w:r>
    </w:p>
    <w:p w14:paraId="27505048" w14:textId="77777777" w:rsidR="003E77CD" w:rsidRPr="003E77CD" w:rsidRDefault="003E77CD">
      <w:pPr>
        <w:rPr>
          <w:lang w:val="es-ES_tradnl"/>
        </w:rPr>
      </w:pPr>
    </w:p>
    <w:sectPr w:rsidR="003E77CD" w:rsidRPr="003E7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5FC5"/>
    <w:multiLevelType w:val="multilevel"/>
    <w:tmpl w:val="B9821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E5EC5"/>
    <w:multiLevelType w:val="multilevel"/>
    <w:tmpl w:val="119AA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64E1"/>
    <w:multiLevelType w:val="multilevel"/>
    <w:tmpl w:val="B9C2C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CD"/>
    <w:rsid w:val="003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A03BE62"/>
  <w15:chartTrackingRefBased/>
  <w15:docId w15:val="{46CF8EB8-CA2F-45AF-9DE2-F62E2690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E77CD"/>
    <w:pPr>
      <w:keepNext/>
      <w:jc w:val="center"/>
      <w:outlineLvl w:val="5"/>
    </w:pPr>
    <w:rPr>
      <w:rFonts w:ascii="Arial" w:hAnsi="Arial"/>
      <w:i/>
      <w:snapToGrid w:val="0"/>
      <w:color w:val="0000FF"/>
      <w:sz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E77CD"/>
    <w:pPr>
      <w:keepNext/>
      <w:spacing w:line="480" w:lineRule="auto"/>
      <w:ind w:left="992" w:hanging="300"/>
      <w:jc w:val="center"/>
      <w:outlineLvl w:val="6"/>
    </w:pPr>
    <w:rPr>
      <w:rFonts w:ascii="Arial Narrow" w:hAnsi="Arial Narrow"/>
      <w:b/>
      <w:i/>
      <w:snapToGrid w:val="0"/>
      <w:color w:val="000080"/>
      <w:sz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E77CD"/>
    <w:rPr>
      <w:rFonts w:ascii="Arial" w:eastAsia="Times New Roman" w:hAnsi="Arial" w:cs="Times New Roman"/>
      <w:i/>
      <w:snapToGrid w:val="0"/>
      <w:color w:val="0000FF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E77CD"/>
    <w:rPr>
      <w:rFonts w:ascii="Arial Narrow" w:eastAsia="Times New Roman" w:hAnsi="Arial Narrow" w:cs="Times New Roman"/>
      <w:b/>
      <w:i/>
      <w:snapToGrid w:val="0"/>
      <w:color w:val="000080"/>
      <w:sz w:val="3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3E77CD"/>
    <w:rPr>
      <w:i/>
      <w:snapToGrid w:val="0"/>
      <w:color w:val="00000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E77CD"/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E7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77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E77CD"/>
    <w:pPr>
      <w:tabs>
        <w:tab w:val="left" w:pos="2835"/>
      </w:tabs>
      <w:ind w:left="3402" w:hanging="3402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rsid w:val="003E77CD"/>
    <w:rPr>
      <w:rFonts w:ascii="Times New Roman" w:eastAsia="Times New Roman" w:hAnsi="Times New Roman" w:cs="Times New Roman"/>
      <w:i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</dc:creator>
  <cp:keywords/>
  <dc:description/>
  <cp:lastModifiedBy>Gino</cp:lastModifiedBy>
  <cp:revision>1</cp:revision>
  <dcterms:created xsi:type="dcterms:W3CDTF">2021-04-21T00:08:00Z</dcterms:created>
  <dcterms:modified xsi:type="dcterms:W3CDTF">2021-04-21T00:11:00Z</dcterms:modified>
</cp:coreProperties>
</file>