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F977" w14:textId="77777777" w:rsidR="00080442" w:rsidRPr="00FF6E5E" w:rsidRDefault="00080442" w:rsidP="00080442">
      <w:pPr>
        <w:pStyle w:val="Ttulo6"/>
        <w:rPr>
          <w:rFonts w:ascii="Arial Narrow" w:hAnsi="Arial Narrow"/>
          <w:b/>
          <w:color w:val="000080"/>
          <w:sz w:val="24"/>
        </w:rPr>
      </w:pPr>
      <w:r w:rsidRPr="00FF6E5E">
        <w:rPr>
          <w:rFonts w:ascii="Arial Narrow" w:hAnsi="Arial Narrow"/>
          <w:b/>
          <w:color w:val="000080"/>
          <w:sz w:val="24"/>
        </w:rPr>
        <w:t>Julio César Arbizu Cebreros</w:t>
      </w:r>
    </w:p>
    <w:p w14:paraId="20A1225E" w14:textId="77777777" w:rsidR="00080442" w:rsidRPr="00FF6E5E" w:rsidRDefault="00080442" w:rsidP="00080442">
      <w:pPr>
        <w:rPr>
          <w:i/>
          <w:sz w:val="24"/>
          <w:szCs w:val="24"/>
          <w:lang w:val="es-MX"/>
        </w:rPr>
      </w:pPr>
    </w:p>
    <w:p w14:paraId="60B02785" w14:textId="1D96B390" w:rsidR="00080442" w:rsidRPr="00FF6E5E" w:rsidRDefault="00080442" w:rsidP="00080442">
      <w:pPr>
        <w:pStyle w:val="Textoindependiente"/>
        <w:tabs>
          <w:tab w:val="left" w:pos="8505"/>
        </w:tabs>
        <w:ind w:right="-15"/>
        <w:jc w:val="both"/>
        <w:rPr>
          <w:rFonts w:ascii="Arial Narrow" w:hAnsi="Arial Narrow"/>
          <w:szCs w:val="24"/>
          <w:lang w:val="es-MX"/>
        </w:rPr>
      </w:pPr>
      <w:r w:rsidRPr="00FF6E5E">
        <w:rPr>
          <w:rFonts w:ascii="Arial Narrow" w:hAnsi="Arial Narrow"/>
          <w:snapToGrid/>
          <w:color w:val="auto"/>
          <w:szCs w:val="24"/>
          <w:lang w:val="es-MX"/>
        </w:rPr>
        <w:t>El Ingeniero Arbizu</w:t>
      </w:r>
      <w:r w:rsidRPr="00FF6E5E">
        <w:rPr>
          <w:rFonts w:ascii="Arial Narrow" w:hAnsi="Arial Narrow"/>
          <w:szCs w:val="24"/>
        </w:rPr>
        <w:t xml:space="preserve"> apoya al Departamento de Consultoría y tiene a su cargo el </w:t>
      </w:r>
      <w:r w:rsidR="00825E8E" w:rsidRPr="00FF6E5E">
        <w:rPr>
          <w:rFonts w:ascii="Arial Narrow" w:hAnsi="Arial Narrow"/>
          <w:szCs w:val="24"/>
        </w:rPr>
        <w:t>Área</w:t>
      </w:r>
      <w:r w:rsidRPr="00FF6E5E">
        <w:rPr>
          <w:rFonts w:ascii="Arial Narrow" w:hAnsi="Arial Narrow"/>
          <w:szCs w:val="24"/>
        </w:rPr>
        <w:t xml:space="preserve"> de Valuación de activos fijos y existencias y tiene más de 32 años de experiencia profesional en labores de Consultoría y Valuación, prestando Servicios Profesionales a Empresas de reconocido prestigio que como clientes solicitan el concurso y contribución de su especialidad.</w:t>
      </w:r>
    </w:p>
    <w:p w14:paraId="60E8FC12" w14:textId="77777777" w:rsidR="00080442" w:rsidRPr="00FF6E5E" w:rsidRDefault="00080442" w:rsidP="00080442">
      <w:pPr>
        <w:pStyle w:val="Textoindependiente"/>
        <w:tabs>
          <w:tab w:val="left" w:pos="8505"/>
        </w:tabs>
        <w:ind w:right="-15"/>
        <w:jc w:val="both"/>
        <w:rPr>
          <w:rFonts w:ascii="Arial Narrow" w:hAnsi="Arial Narrow"/>
          <w:szCs w:val="24"/>
          <w:lang w:val="es-MX"/>
        </w:rPr>
      </w:pPr>
    </w:p>
    <w:p w14:paraId="651B27D0" w14:textId="77777777" w:rsidR="00080442" w:rsidRPr="00FF6E5E" w:rsidRDefault="00080442" w:rsidP="00080442">
      <w:pPr>
        <w:pStyle w:val="Textoindependiente"/>
        <w:tabs>
          <w:tab w:val="left" w:pos="8505"/>
        </w:tabs>
        <w:ind w:right="-15"/>
        <w:jc w:val="both"/>
        <w:rPr>
          <w:rFonts w:ascii="Arial Narrow" w:hAnsi="Arial Narrow"/>
          <w:szCs w:val="24"/>
          <w:lang w:val="es-MX"/>
        </w:rPr>
      </w:pPr>
      <w:r w:rsidRPr="00FF6E5E">
        <w:rPr>
          <w:rFonts w:ascii="Arial Narrow" w:hAnsi="Arial Narrow"/>
          <w:snapToGrid/>
          <w:color w:val="auto"/>
          <w:szCs w:val="24"/>
          <w:lang w:val="es-MX"/>
        </w:rPr>
        <w:t>El Ingeniero Arbizu es miembro de equipo de capacitación del Consejo Nacional de Tasaciones del Perú</w:t>
      </w:r>
      <w:r w:rsidRPr="00FF6E5E">
        <w:rPr>
          <w:rFonts w:ascii="Arial Narrow" w:hAnsi="Arial Narrow"/>
          <w:szCs w:val="24"/>
        </w:rPr>
        <w:t>.</w:t>
      </w:r>
    </w:p>
    <w:p w14:paraId="5DD33844" w14:textId="77777777" w:rsidR="00080442" w:rsidRPr="00FF6E5E" w:rsidRDefault="00080442" w:rsidP="00080442">
      <w:pPr>
        <w:rPr>
          <w:rFonts w:ascii="Arial Narrow" w:hAnsi="Arial Narrow"/>
          <w:i/>
          <w:snapToGrid w:val="0"/>
          <w:color w:val="000000"/>
          <w:sz w:val="24"/>
          <w:szCs w:val="24"/>
          <w:lang w:val="es-ES_tradnl"/>
        </w:rPr>
      </w:pPr>
    </w:p>
    <w:p w14:paraId="0B228384" w14:textId="77777777" w:rsidR="00080442" w:rsidRPr="00FF6E5E" w:rsidRDefault="00080442" w:rsidP="00080442">
      <w:pPr>
        <w:pStyle w:val="Textoindependiente"/>
        <w:ind w:right="-15"/>
        <w:jc w:val="both"/>
        <w:rPr>
          <w:rFonts w:ascii="Arial Narrow" w:hAnsi="Arial Narrow"/>
          <w:szCs w:val="24"/>
          <w:lang w:val="es-MX"/>
        </w:rPr>
      </w:pPr>
      <w:r w:rsidRPr="00FF6E5E">
        <w:rPr>
          <w:rFonts w:ascii="Arial Narrow" w:hAnsi="Arial Narrow"/>
          <w:szCs w:val="24"/>
        </w:rPr>
        <w:t xml:space="preserve">Entre las empresas que últimamente ha atendido y ha participado como Responsable de las Valorización (tasaciones) de activos fijos y existencias se encuentran las siguientes entidades: Empresa Nacional de Puertos (ENAPU), PERUPETRO S.A., PETRO PERU S.A., Sindicado Pesquero del Perú S.A. (SIPESA), </w:t>
      </w:r>
      <w:proofErr w:type="spellStart"/>
      <w:r w:rsidRPr="00FF6E5E">
        <w:rPr>
          <w:rFonts w:ascii="Arial Narrow" w:hAnsi="Arial Narrow"/>
          <w:szCs w:val="24"/>
        </w:rPr>
        <w:t>Cia</w:t>
      </w:r>
      <w:proofErr w:type="spellEnd"/>
      <w:r w:rsidRPr="00FF6E5E">
        <w:rPr>
          <w:rFonts w:ascii="Arial Narrow" w:hAnsi="Arial Narrow"/>
          <w:szCs w:val="24"/>
        </w:rPr>
        <w:t xml:space="preserve">. Minera Yanacocha S.A., SEDAPAL, QUELLAVECO S.A., Empresa Agro Industrial CASAGRANDE S.A., TEZACO </w:t>
      </w:r>
      <w:proofErr w:type="spellStart"/>
      <w:r w:rsidRPr="00FF6E5E">
        <w:rPr>
          <w:rFonts w:ascii="Arial Narrow" w:hAnsi="Arial Narrow"/>
          <w:szCs w:val="24"/>
        </w:rPr>
        <w:t>Petroleum</w:t>
      </w:r>
      <w:proofErr w:type="spellEnd"/>
      <w:r w:rsidRPr="00FF6E5E">
        <w:rPr>
          <w:rFonts w:ascii="Arial Narrow" w:hAnsi="Arial Narrow"/>
          <w:szCs w:val="24"/>
        </w:rPr>
        <w:t xml:space="preserve"> Company, CITIBANK, </w:t>
      </w:r>
      <w:proofErr w:type="spellStart"/>
      <w:r w:rsidRPr="00FF6E5E">
        <w:rPr>
          <w:rFonts w:ascii="Arial Narrow" w:hAnsi="Arial Narrow"/>
          <w:szCs w:val="24"/>
        </w:rPr>
        <w:t>Cia</w:t>
      </w:r>
      <w:proofErr w:type="spellEnd"/>
      <w:r w:rsidRPr="00FF6E5E">
        <w:rPr>
          <w:rFonts w:ascii="Arial Narrow" w:hAnsi="Arial Narrow"/>
          <w:szCs w:val="24"/>
        </w:rPr>
        <w:t xml:space="preserve">, Minera </w:t>
      </w:r>
      <w:proofErr w:type="spellStart"/>
      <w:r w:rsidRPr="00FF6E5E">
        <w:rPr>
          <w:rFonts w:ascii="Arial Narrow" w:hAnsi="Arial Narrow"/>
          <w:szCs w:val="24"/>
        </w:rPr>
        <w:t>Yauliyaco</w:t>
      </w:r>
      <w:proofErr w:type="spellEnd"/>
      <w:r w:rsidRPr="00FF6E5E">
        <w:rPr>
          <w:rFonts w:ascii="Arial Narrow" w:hAnsi="Arial Narrow"/>
          <w:szCs w:val="24"/>
        </w:rPr>
        <w:t xml:space="preserve"> S.A.</w:t>
      </w:r>
    </w:p>
    <w:p w14:paraId="461C0744" w14:textId="77777777" w:rsidR="00080442" w:rsidRPr="00FF6E5E" w:rsidRDefault="00080442" w:rsidP="00080442">
      <w:pPr>
        <w:pStyle w:val="Textoindependiente"/>
        <w:rPr>
          <w:rFonts w:ascii="Arial Narrow" w:hAnsi="Arial Narrow"/>
          <w:szCs w:val="24"/>
        </w:rPr>
      </w:pPr>
    </w:p>
    <w:p w14:paraId="3C4F8AE7" w14:textId="77777777" w:rsidR="00080442" w:rsidRPr="00FF6E5E" w:rsidRDefault="00080442" w:rsidP="00080442">
      <w:pPr>
        <w:pStyle w:val="Textoindependiente"/>
        <w:ind w:left="2268" w:hanging="2268"/>
        <w:rPr>
          <w:rFonts w:ascii="Arial Narrow" w:hAnsi="Arial Narrow"/>
          <w:b/>
          <w:szCs w:val="24"/>
        </w:rPr>
      </w:pPr>
      <w:r w:rsidRPr="00FF6E5E">
        <w:rPr>
          <w:rFonts w:ascii="Arial Narrow" w:hAnsi="Arial Narrow"/>
          <w:b/>
          <w:szCs w:val="24"/>
        </w:rPr>
        <w:t>Calificaciones Profesionales</w:t>
      </w:r>
    </w:p>
    <w:p w14:paraId="52909988" w14:textId="77777777" w:rsidR="00080442" w:rsidRPr="00FF6E5E" w:rsidRDefault="00080442" w:rsidP="00080442">
      <w:pPr>
        <w:pStyle w:val="Textoindependiente"/>
        <w:ind w:left="2268"/>
        <w:rPr>
          <w:rFonts w:ascii="Arial Narrow" w:hAnsi="Arial Narrow"/>
          <w:szCs w:val="24"/>
        </w:rPr>
      </w:pPr>
    </w:p>
    <w:p w14:paraId="105ED98A" w14:textId="77777777" w:rsidR="00080442" w:rsidRPr="00FF6E5E" w:rsidRDefault="00080442" w:rsidP="00080442">
      <w:pPr>
        <w:pStyle w:val="Textoindependiente"/>
        <w:numPr>
          <w:ilvl w:val="0"/>
          <w:numId w:val="7"/>
        </w:numPr>
        <w:tabs>
          <w:tab w:val="num" w:pos="426"/>
        </w:tabs>
        <w:ind w:left="426"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 xml:space="preserve">Ingeniero graduado en </w:t>
      </w:r>
      <w:smartTag w:uri="urn:schemas-microsoft-com:office:smarttags" w:element="PersonName">
        <w:smartTagPr>
          <w:attr w:name="ProductID" w:val="la Pontificia Universidad Cat￳lica"/>
        </w:smartTagPr>
        <w:r w:rsidRPr="00FF6E5E">
          <w:rPr>
            <w:rFonts w:ascii="Arial Narrow" w:hAnsi="Arial Narrow"/>
            <w:szCs w:val="24"/>
          </w:rPr>
          <w:t>la Pontificia Universidad Católica</w:t>
        </w:r>
      </w:smartTag>
      <w:r w:rsidRPr="00FF6E5E">
        <w:rPr>
          <w:rFonts w:ascii="Arial Narrow" w:hAnsi="Arial Narrow"/>
          <w:szCs w:val="24"/>
        </w:rPr>
        <w:t xml:space="preserve"> del Perú.</w:t>
      </w:r>
    </w:p>
    <w:p w14:paraId="21CC4286" w14:textId="77777777" w:rsidR="00080442" w:rsidRPr="00FF6E5E" w:rsidRDefault="00080442" w:rsidP="00080442">
      <w:pPr>
        <w:pStyle w:val="Textoindependiente"/>
        <w:numPr>
          <w:ilvl w:val="0"/>
          <w:numId w:val="7"/>
        </w:numPr>
        <w:tabs>
          <w:tab w:val="num" w:pos="426"/>
        </w:tabs>
        <w:ind w:left="426"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 xml:space="preserve">Profesor graduado en </w:t>
      </w:r>
      <w:smartTag w:uri="urn:schemas-microsoft-com:office:smarttags" w:element="PersonName">
        <w:smartTagPr>
          <w:attr w:name="ProductID" w:val="la Pontificia Universidad Cat￳lica"/>
        </w:smartTagPr>
        <w:r w:rsidRPr="00FF6E5E">
          <w:rPr>
            <w:rFonts w:ascii="Arial Narrow" w:hAnsi="Arial Narrow"/>
            <w:szCs w:val="24"/>
          </w:rPr>
          <w:t>la Pontificia Universidad Católica</w:t>
        </w:r>
      </w:smartTag>
      <w:r w:rsidRPr="00FF6E5E">
        <w:rPr>
          <w:rFonts w:ascii="Arial Narrow" w:hAnsi="Arial Narrow"/>
          <w:szCs w:val="24"/>
        </w:rPr>
        <w:t xml:space="preserve"> del Perú.</w:t>
      </w:r>
    </w:p>
    <w:p w14:paraId="3420DBC8" w14:textId="77777777" w:rsidR="00080442" w:rsidRPr="00FF6E5E" w:rsidRDefault="00080442" w:rsidP="00080442">
      <w:pPr>
        <w:pStyle w:val="Textoindependiente"/>
        <w:numPr>
          <w:ilvl w:val="0"/>
          <w:numId w:val="7"/>
        </w:numPr>
        <w:tabs>
          <w:tab w:val="num" w:pos="426"/>
        </w:tabs>
        <w:ind w:left="426"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 xml:space="preserve">Post Grado en Economía en la Escuela de Graduados de </w:t>
      </w:r>
      <w:smartTag w:uri="urn:schemas-microsoft-com:office:smarttags" w:element="PersonName">
        <w:smartTagPr>
          <w:attr w:name="ProductID" w:val="la Pontificia Universidad Cat￳lica"/>
        </w:smartTagPr>
        <w:r w:rsidRPr="00FF6E5E">
          <w:rPr>
            <w:rFonts w:ascii="Arial Narrow" w:hAnsi="Arial Narrow"/>
            <w:szCs w:val="24"/>
          </w:rPr>
          <w:t>la pontificia Universidad Católica</w:t>
        </w:r>
      </w:smartTag>
      <w:r w:rsidRPr="00FF6E5E">
        <w:rPr>
          <w:rFonts w:ascii="Arial Narrow" w:hAnsi="Arial Narrow"/>
          <w:szCs w:val="24"/>
        </w:rPr>
        <w:t xml:space="preserve"> del Perú.</w:t>
      </w:r>
    </w:p>
    <w:p w14:paraId="6B9C5DF9" w14:textId="77777777" w:rsidR="00080442" w:rsidRPr="00FF6E5E" w:rsidRDefault="00080442" w:rsidP="00080442">
      <w:pPr>
        <w:pStyle w:val="Textoindependiente"/>
        <w:numPr>
          <w:ilvl w:val="0"/>
          <w:numId w:val="7"/>
        </w:numPr>
        <w:tabs>
          <w:tab w:val="num" w:pos="426"/>
        </w:tabs>
        <w:ind w:left="426"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 xml:space="preserve">Administración de Centros de Formación Técnica en </w:t>
      </w:r>
      <w:smartTag w:uri="urn:schemas-microsoft-com:office:smarttags" w:element="PersonName">
        <w:smartTagPr>
          <w:attr w:name="ProductID" w:val="la Universidad Central"/>
        </w:smartTagPr>
        <w:r w:rsidRPr="00FF6E5E">
          <w:rPr>
            <w:rFonts w:ascii="Arial Narrow" w:hAnsi="Arial Narrow"/>
            <w:szCs w:val="24"/>
          </w:rPr>
          <w:t>la Universidad Central</w:t>
        </w:r>
      </w:smartTag>
      <w:r w:rsidRPr="00FF6E5E">
        <w:rPr>
          <w:rFonts w:ascii="Arial Narrow" w:hAnsi="Arial Narrow"/>
          <w:szCs w:val="24"/>
        </w:rPr>
        <w:t xml:space="preserve"> de </w:t>
      </w:r>
      <w:proofErr w:type="spellStart"/>
      <w:r w:rsidRPr="00FF6E5E">
        <w:rPr>
          <w:rFonts w:ascii="Arial Narrow" w:hAnsi="Arial Narrow"/>
          <w:szCs w:val="24"/>
        </w:rPr>
        <w:t>Tel-aviv</w:t>
      </w:r>
      <w:proofErr w:type="spellEnd"/>
      <w:r w:rsidRPr="00FF6E5E">
        <w:rPr>
          <w:rFonts w:ascii="Arial Narrow" w:hAnsi="Arial Narrow"/>
          <w:szCs w:val="24"/>
        </w:rPr>
        <w:t xml:space="preserve"> – Israel.</w:t>
      </w:r>
    </w:p>
    <w:p w14:paraId="68CDFCE2" w14:textId="77777777" w:rsidR="00080442" w:rsidRPr="00FF6E5E" w:rsidRDefault="00080442" w:rsidP="00080442">
      <w:pPr>
        <w:pStyle w:val="Textoindependiente"/>
        <w:numPr>
          <w:ilvl w:val="0"/>
          <w:numId w:val="7"/>
        </w:numPr>
        <w:tabs>
          <w:tab w:val="num" w:pos="426"/>
        </w:tabs>
        <w:ind w:left="426"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Profesor del Curso de Post grado “Tasaciones Urbanas, Rústicas e Industriales.</w:t>
      </w:r>
    </w:p>
    <w:p w14:paraId="416B6BCD" w14:textId="77777777" w:rsidR="00080442" w:rsidRPr="00FF6E5E" w:rsidRDefault="00080442" w:rsidP="00080442">
      <w:pPr>
        <w:pStyle w:val="Textoindependiente"/>
        <w:numPr>
          <w:ilvl w:val="0"/>
          <w:numId w:val="7"/>
        </w:numPr>
        <w:tabs>
          <w:tab w:val="num" w:pos="426"/>
        </w:tabs>
        <w:ind w:left="426"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Conferencista en Peritajes Judiciales del Colegio de Ingenieros del Perú y del Consejo Nacional de Tasaciones del Perú (CONATA).</w:t>
      </w:r>
    </w:p>
    <w:p w14:paraId="5113816C" w14:textId="77777777" w:rsidR="00080442" w:rsidRPr="00FF6E5E" w:rsidRDefault="00080442" w:rsidP="00080442">
      <w:pPr>
        <w:pStyle w:val="Textoindependiente"/>
        <w:numPr>
          <w:ilvl w:val="0"/>
          <w:numId w:val="7"/>
        </w:numPr>
        <w:tabs>
          <w:tab w:val="num" w:pos="426"/>
        </w:tabs>
        <w:ind w:left="426"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Miembro del Cuerpo Técnico de Tasaciones del Perú</w:t>
      </w:r>
    </w:p>
    <w:p w14:paraId="7458DFED" w14:textId="77777777" w:rsidR="00080442" w:rsidRPr="00FF6E5E" w:rsidRDefault="00080442" w:rsidP="00080442">
      <w:pPr>
        <w:pStyle w:val="Textoindependiente"/>
        <w:numPr>
          <w:ilvl w:val="0"/>
          <w:numId w:val="7"/>
        </w:numPr>
        <w:tabs>
          <w:tab w:val="num" w:pos="426"/>
        </w:tabs>
        <w:ind w:left="426"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Perito del Consejo Nacional de Tasaciones – CONATA.</w:t>
      </w:r>
    </w:p>
    <w:p w14:paraId="1093832F" w14:textId="77777777" w:rsidR="00080442" w:rsidRPr="00FF6E5E" w:rsidRDefault="00080442" w:rsidP="00080442">
      <w:pPr>
        <w:pStyle w:val="Textoindependiente"/>
        <w:numPr>
          <w:ilvl w:val="0"/>
          <w:numId w:val="7"/>
        </w:numPr>
        <w:tabs>
          <w:tab w:val="num" w:pos="426"/>
        </w:tabs>
        <w:ind w:left="426"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Perito Judicial nombrado por el Colegio de Ingenieros del Perú</w:t>
      </w:r>
    </w:p>
    <w:p w14:paraId="061C4DC3" w14:textId="77777777" w:rsidR="00080442" w:rsidRPr="00FF6E5E" w:rsidRDefault="00080442" w:rsidP="00080442">
      <w:pPr>
        <w:pStyle w:val="Textoindependiente"/>
        <w:ind w:right="-15"/>
        <w:jc w:val="both"/>
        <w:rPr>
          <w:rFonts w:ascii="Arial Narrow" w:hAnsi="Arial Narrow"/>
          <w:szCs w:val="24"/>
          <w:lang w:val="es-MX"/>
        </w:rPr>
      </w:pPr>
    </w:p>
    <w:p w14:paraId="06DFE159" w14:textId="77777777" w:rsidR="00080442" w:rsidRPr="00FF6E5E" w:rsidRDefault="00080442" w:rsidP="00080442">
      <w:pPr>
        <w:pStyle w:val="Textoindependiente"/>
        <w:rPr>
          <w:rFonts w:ascii="Arial Narrow" w:hAnsi="Arial Narrow"/>
          <w:b/>
          <w:szCs w:val="24"/>
        </w:rPr>
      </w:pPr>
      <w:r w:rsidRPr="00FF6E5E">
        <w:rPr>
          <w:rFonts w:ascii="Arial Narrow" w:hAnsi="Arial Narrow"/>
          <w:b/>
          <w:szCs w:val="24"/>
        </w:rPr>
        <w:t>Diversas Actividades Profesionales, principalmente las siguientes:</w:t>
      </w:r>
    </w:p>
    <w:p w14:paraId="55D4CCF3" w14:textId="77777777" w:rsidR="00080442" w:rsidRPr="00FF6E5E" w:rsidRDefault="00080442" w:rsidP="00080442">
      <w:pPr>
        <w:jc w:val="both"/>
        <w:rPr>
          <w:rFonts w:ascii="Arial Narrow" w:hAnsi="Arial Narrow"/>
          <w:i/>
          <w:sz w:val="24"/>
          <w:szCs w:val="24"/>
        </w:rPr>
      </w:pPr>
    </w:p>
    <w:p w14:paraId="5FC77A44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Noviembre de 2007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 xml:space="preserve">Empresa Minera Los </w:t>
      </w:r>
      <w:proofErr w:type="spellStart"/>
      <w:r w:rsidRPr="00FF6E5E">
        <w:rPr>
          <w:rFonts w:ascii="Arial Narrow" w:hAnsi="Arial Narrow"/>
          <w:i/>
          <w:sz w:val="24"/>
          <w:szCs w:val="24"/>
          <w:lang w:val="es-MX"/>
        </w:rPr>
        <w:t>Quenuales</w:t>
      </w:r>
      <w:proofErr w:type="spellEnd"/>
      <w:r w:rsidRPr="00FF6E5E">
        <w:rPr>
          <w:rFonts w:ascii="Arial Narrow" w:hAnsi="Arial Narrow"/>
          <w:i/>
          <w:sz w:val="24"/>
          <w:szCs w:val="24"/>
          <w:lang w:val="es-MX"/>
        </w:rPr>
        <w:t>, Tasación de maquinarias para dar de baja a estos activos.</w:t>
      </w:r>
    </w:p>
    <w:p w14:paraId="02AA6371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Noviembre de 2007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FONAFE, Tasación de 65 predios agrícolas ubicados en Chincha.</w:t>
      </w:r>
    </w:p>
    <w:p w14:paraId="5DB58645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Octubre de 2007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PERUPETRO S.A., Inventario valorizado de todos sus activos.</w:t>
      </w:r>
    </w:p>
    <w:p w14:paraId="17ECE2F5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Octubre de 2007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 xml:space="preserve">SUNARP, Tasación de locales de </w:t>
      </w:r>
      <w:smartTag w:uri="urn:schemas-microsoft-com:office:smarttags" w:element="PersonName">
        <w:smartTagPr>
          <w:attr w:name="ProductID" w:val="la SUNARP"/>
        </w:smartTagPr>
        <w:r w:rsidRPr="00FF6E5E">
          <w:rPr>
            <w:rFonts w:ascii="Arial Narrow" w:hAnsi="Arial Narrow"/>
            <w:i/>
            <w:sz w:val="24"/>
            <w:szCs w:val="24"/>
            <w:lang w:val="es-MX"/>
          </w:rPr>
          <w:t>la SUNARP</w:t>
        </w:r>
      </w:smartTag>
      <w:r w:rsidRPr="00FF6E5E">
        <w:rPr>
          <w:rFonts w:ascii="Arial Narrow" w:hAnsi="Arial Narrow"/>
          <w:i/>
          <w:sz w:val="24"/>
          <w:szCs w:val="24"/>
          <w:lang w:val="es-MX"/>
        </w:rPr>
        <w:t xml:space="preserve"> a nivel nacional.</w:t>
      </w:r>
    </w:p>
    <w:p w14:paraId="75CB8BF8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Octubre de 2007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Empresa Larcomar S.A., Tasación de complejo turístico – Bajada Malecón de la Reserva.</w:t>
      </w:r>
    </w:p>
    <w:p w14:paraId="1CC5A76D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</w:p>
    <w:p w14:paraId="65B4BDAA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Octubre de 2007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Banco de Comercio, Tasación de maquinaria industrial ubicada en Ate – Vitarte.</w:t>
      </w:r>
    </w:p>
    <w:p w14:paraId="61DCFE05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Setiembre de 2007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ESSALUD, Tasación de 16 inmuebles ubicados en diversos lugares del Perú.</w:t>
      </w:r>
    </w:p>
    <w:p w14:paraId="7609E8CB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lastRenderedPageBreak/>
        <w:t>Setiembre 2007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 xml:space="preserve">Empresa Good </w:t>
      </w:r>
      <w:proofErr w:type="spellStart"/>
      <w:r w:rsidRPr="00FF6E5E">
        <w:rPr>
          <w:rFonts w:ascii="Arial Narrow" w:hAnsi="Arial Narrow"/>
          <w:i/>
          <w:sz w:val="24"/>
          <w:szCs w:val="24"/>
          <w:lang w:val="es-MX"/>
        </w:rPr>
        <w:t>Year</w:t>
      </w:r>
      <w:proofErr w:type="spellEnd"/>
      <w:r w:rsidRPr="00FF6E5E">
        <w:rPr>
          <w:rFonts w:ascii="Arial Narrow" w:hAnsi="Arial Narrow"/>
          <w:i/>
          <w:sz w:val="24"/>
          <w:szCs w:val="24"/>
          <w:lang w:val="es-MX"/>
        </w:rPr>
        <w:t xml:space="preserve"> del Perú, Inventario valorizado de todos los activos.</w:t>
      </w:r>
    </w:p>
    <w:p w14:paraId="7534B1EC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Setiembre 2007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Banco Continental, Tasación predio rústico, terreno eriazo ubicado en Lomas de Manchay, Distrito de Pachacamac.</w:t>
      </w:r>
    </w:p>
    <w:p w14:paraId="019AA672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Agosto 2007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 xml:space="preserve">Ministerio de Energía y Minas, tasación comercial de un terreno rústico ubicado en </w:t>
      </w:r>
      <w:smartTag w:uri="urn:schemas-microsoft-com:office:smarttags" w:element="PersonName">
        <w:smartTagPr>
          <w:attr w:name="ProductID" w:val="la Provincia"/>
        </w:smartTagPr>
        <w:r w:rsidRPr="00FF6E5E">
          <w:rPr>
            <w:rFonts w:ascii="Arial Narrow" w:hAnsi="Arial Narrow"/>
            <w:i/>
            <w:sz w:val="24"/>
            <w:szCs w:val="24"/>
            <w:lang w:val="es-MX"/>
          </w:rPr>
          <w:t>la Provincia</w:t>
        </w:r>
      </w:smartTag>
      <w:r w:rsidRPr="00FF6E5E">
        <w:rPr>
          <w:rFonts w:ascii="Arial Narrow" w:hAnsi="Arial Narrow"/>
          <w:i/>
          <w:sz w:val="24"/>
          <w:szCs w:val="24"/>
          <w:lang w:val="es-MX"/>
        </w:rPr>
        <w:t xml:space="preserve"> de Yauyos, Proyecto Hidroeléctrico El Platanal.</w:t>
      </w:r>
    </w:p>
    <w:p w14:paraId="24F012B2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 xml:space="preserve">Julio 2007 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Valuación comercial del Edificio Torre TRECA ubicada en Jesús María.</w:t>
      </w:r>
    </w:p>
    <w:p w14:paraId="290A01BF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Julio 2007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PERUPETRO S.A., Inventario valorizado de activos ubicados en Campamento minero Maple Gas.</w:t>
      </w:r>
    </w:p>
    <w:p w14:paraId="7FF1BB83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Febrero 2007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Superintendencia Nacional de Administración Tributaria – SUNAT, expositor del tema de tasaciones de inmuebles.</w:t>
      </w:r>
    </w:p>
    <w:p w14:paraId="77B37ED8" w14:textId="6E66D1D3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Noviemb</w:t>
      </w:r>
      <w:r w:rsidR="00825E8E">
        <w:rPr>
          <w:rFonts w:ascii="Arial Narrow" w:hAnsi="Arial Narrow"/>
          <w:i/>
          <w:sz w:val="24"/>
          <w:szCs w:val="24"/>
          <w:lang w:val="es-MX"/>
        </w:rPr>
        <w:t>re</w:t>
      </w:r>
      <w:r w:rsidRPr="00FF6E5E">
        <w:rPr>
          <w:rFonts w:ascii="Arial Narrow" w:hAnsi="Arial Narrow"/>
          <w:i/>
          <w:sz w:val="24"/>
          <w:szCs w:val="24"/>
          <w:lang w:val="es-MX"/>
        </w:rPr>
        <w:t>. 2006 – presente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Superintendencia Nacional de Registros Públicos – SUNARP, Verificador SUNARP CIV No.004528 VCZRIX.</w:t>
      </w:r>
    </w:p>
    <w:p w14:paraId="3C161C6E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Noviembre 2006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Superintendencia Nacional de Administración Tributaria – SUNAT., Expositor del tema de Valuaciones Rústicas.</w:t>
      </w:r>
    </w:p>
    <w:p w14:paraId="374D7A75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Octubre 2006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Cámara Junior del Perú, Expositor del Tema de Valuaciones Rústicas para Expropiaciones.</w:t>
      </w:r>
    </w:p>
    <w:p w14:paraId="325FB3D2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Junio 2006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 xml:space="preserve">CONIDA, Expositor del Tema de Valuaciones Rústicas </w:t>
      </w:r>
      <w:proofErr w:type="spellStart"/>
      <w:r w:rsidRPr="00FF6E5E">
        <w:rPr>
          <w:rFonts w:ascii="Arial Narrow" w:hAnsi="Arial Narrow"/>
          <w:i/>
          <w:sz w:val="24"/>
          <w:szCs w:val="24"/>
          <w:lang w:val="es-MX"/>
        </w:rPr>
        <w:t>é</w:t>
      </w:r>
      <w:proofErr w:type="spellEnd"/>
      <w:r w:rsidRPr="00FF6E5E">
        <w:rPr>
          <w:rFonts w:ascii="Arial Narrow" w:hAnsi="Arial Narrow"/>
          <w:i/>
          <w:sz w:val="24"/>
          <w:szCs w:val="24"/>
          <w:lang w:val="es-MX"/>
        </w:rPr>
        <w:t xml:space="preserve"> Industriales.</w:t>
      </w:r>
    </w:p>
    <w:p w14:paraId="1C82468C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Mayo 2006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 xml:space="preserve">Colegio de Ingenieros de Trujillo, Expositor del Tema de Valuaciones Rústicas </w:t>
      </w:r>
      <w:proofErr w:type="spellStart"/>
      <w:r w:rsidRPr="00FF6E5E">
        <w:rPr>
          <w:rFonts w:ascii="Arial Narrow" w:hAnsi="Arial Narrow"/>
          <w:i/>
          <w:sz w:val="24"/>
          <w:szCs w:val="24"/>
          <w:lang w:val="es-MX"/>
        </w:rPr>
        <w:t>é</w:t>
      </w:r>
      <w:proofErr w:type="spellEnd"/>
      <w:r w:rsidRPr="00FF6E5E">
        <w:rPr>
          <w:rFonts w:ascii="Arial Narrow" w:hAnsi="Arial Narrow"/>
          <w:i/>
          <w:sz w:val="24"/>
          <w:szCs w:val="24"/>
          <w:lang w:val="es-MX"/>
        </w:rPr>
        <w:t xml:space="preserve"> Industriales.</w:t>
      </w:r>
    </w:p>
    <w:p w14:paraId="4CD938BC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Marzo – Abril 2006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Cámara de Comercio de Piura, Exposición del Tema sobre Peritajes Judiciales.</w:t>
      </w:r>
    </w:p>
    <w:p w14:paraId="44624FE6" w14:textId="77777777" w:rsidR="00080442" w:rsidRPr="00FF6E5E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rFonts w:ascii="Arial Narrow" w:hAnsi="Arial Narrow"/>
          <w:i/>
          <w:sz w:val="24"/>
          <w:szCs w:val="24"/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Octubre 2005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Colegio de Ingenieros del Perú, Exposición del Tema sobre Peritajes Judiciales.</w:t>
      </w:r>
    </w:p>
    <w:p w14:paraId="65E0C795" w14:textId="1D0868AE" w:rsidR="003A7A33" w:rsidRPr="008554B2" w:rsidRDefault="00080442" w:rsidP="00080442">
      <w:pPr>
        <w:widowControl w:val="0"/>
        <w:tabs>
          <w:tab w:val="left" w:pos="2552"/>
        </w:tabs>
        <w:snapToGrid w:val="0"/>
        <w:spacing w:line="360" w:lineRule="auto"/>
        <w:ind w:left="3119" w:hanging="3119"/>
        <w:jc w:val="both"/>
        <w:rPr>
          <w:lang w:val="es-MX"/>
        </w:rPr>
      </w:pPr>
      <w:r w:rsidRPr="00FF6E5E">
        <w:rPr>
          <w:rFonts w:ascii="Arial Narrow" w:hAnsi="Arial Narrow"/>
          <w:i/>
          <w:sz w:val="24"/>
          <w:szCs w:val="24"/>
          <w:lang w:val="es-MX"/>
        </w:rPr>
        <w:t>Junio 2005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>:</w:t>
      </w:r>
      <w:r w:rsidRPr="00FF6E5E">
        <w:rPr>
          <w:rFonts w:ascii="Arial Narrow" w:hAnsi="Arial Narrow"/>
          <w:i/>
          <w:sz w:val="24"/>
          <w:szCs w:val="24"/>
          <w:lang w:val="es-MX"/>
        </w:rPr>
        <w:tab/>
        <w:t xml:space="preserve">Colegio de Ingenieros del Perú, Exposición del Tema sobre Valuaciones Rústicas </w:t>
      </w:r>
      <w:proofErr w:type="spellStart"/>
      <w:r w:rsidRPr="00FF6E5E">
        <w:rPr>
          <w:rFonts w:ascii="Arial Narrow" w:hAnsi="Arial Narrow"/>
          <w:i/>
          <w:sz w:val="24"/>
          <w:szCs w:val="24"/>
          <w:lang w:val="es-MX"/>
        </w:rPr>
        <w:t>é</w:t>
      </w:r>
      <w:proofErr w:type="spellEnd"/>
      <w:r w:rsidRPr="00FF6E5E">
        <w:rPr>
          <w:rFonts w:ascii="Arial Narrow" w:hAnsi="Arial Narrow"/>
          <w:i/>
          <w:sz w:val="24"/>
          <w:szCs w:val="24"/>
          <w:lang w:val="es-MX"/>
        </w:rPr>
        <w:t xml:space="preserve"> Industriales.</w:t>
      </w:r>
      <w:r w:rsidRPr="00FF6E5E">
        <w:rPr>
          <w:rFonts w:ascii="Arial Narrow" w:hAnsi="Arial Narrow"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D47956" wp14:editId="666B1474">
                <wp:simplePos x="0" y="0"/>
                <wp:positionH relativeFrom="column">
                  <wp:posOffset>1934210</wp:posOffset>
                </wp:positionH>
                <wp:positionV relativeFrom="paragraph">
                  <wp:posOffset>1849120</wp:posOffset>
                </wp:positionV>
                <wp:extent cx="4297680" cy="1280160"/>
                <wp:effectExtent l="0" t="0" r="1905" b="0"/>
                <wp:wrapTopAndBottom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FC928" w14:textId="77777777" w:rsidR="00080442" w:rsidRDefault="00080442" w:rsidP="000804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4795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2.3pt;margin-top:145.6pt;width:338.4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" o:allowincell="f" filled="f" stroked="f">
                <v:textbox>
                  <w:txbxContent>
                    <w:p w14:paraId="5D3FC928" w14:textId="77777777" w:rsidR="00080442" w:rsidRDefault="00080442" w:rsidP="00080442"/>
                  </w:txbxContent>
                </v:textbox>
                <w10:wrap type="topAndBottom"/>
              </v:shape>
            </w:pict>
          </mc:Fallback>
        </mc:AlternateContent>
      </w:r>
    </w:p>
    <w:sectPr w:rsidR="003A7A33" w:rsidRPr="008554B2" w:rsidSect="0008044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8" w:right="1418" w:bottom="1134" w:left="1418" w:header="720" w:footer="964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26C2" w14:textId="77777777" w:rsidR="00290A0F" w:rsidRDefault="00290A0F">
      <w:r>
        <w:separator/>
      </w:r>
    </w:p>
  </w:endnote>
  <w:endnote w:type="continuationSeparator" w:id="0">
    <w:p w14:paraId="0C500389" w14:textId="77777777" w:rsidR="00290A0F" w:rsidRDefault="0029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2730" w14:textId="77777777" w:rsidR="002167A9" w:rsidRDefault="0008044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B30C51" w14:textId="77777777" w:rsidR="002167A9" w:rsidRDefault="00290A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F2D9" w14:textId="77777777" w:rsidR="002167A9" w:rsidRDefault="00080442">
    <w:pPr>
      <w:pStyle w:val="Piedepgina"/>
      <w:jc w:val="center"/>
      <w:rPr>
        <w:lang w:val="es-MX"/>
      </w:rPr>
    </w:pPr>
    <w:r>
      <w:rPr>
        <w:lang w:val="es-MX"/>
      </w:rPr>
      <w:t xml:space="preserve">-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  <w:r>
      <w:rPr>
        <w:lang w:val="es-MX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454C" w14:textId="77777777" w:rsidR="002167A9" w:rsidRPr="00FA5AF2" w:rsidRDefault="00080442">
    <w:pPr>
      <w:pStyle w:val="Piedepgina"/>
      <w:jc w:val="center"/>
      <w:rPr>
        <w:rFonts w:ascii="Arial Narrow" w:hAnsi="Arial Narrow"/>
      </w:rPr>
    </w:pPr>
    <w:r w:rsidRPr="00FA5AF2">
      <w:rPr>
        <w:rStyle w:val="Nmerodepgina"/>
        <w:rFonts w:ascii="Arial Narrow" w:hAnsi="Arial Narrow"/>
      </w:rPr>
      <w:t xml:space="preserve">- </w:t>
    </w:r>
    <w:r w:rsidRPr="00FA5AF2">
      <w:rPr>
        <w:rStyle w:val="Nmerodepgina"/>
        <w:rFonts w:ascii="Arial Narrow" w:hAnsi="Arial Narrow"/>
      </w:rPr>
      <w:fldChar w:fldCharType="begin"/>
    </w:r>
    <w:r w:rsidRPr="00FA5AF2">
      <w:rPr>
        <w:rStyle w:val="Nmerodepgina"/>
        <w:rFonts w:ascii="Arial Narrow" w:hAnsi="Arial Narrow"/>
      </w:rPr>
      <w:instrText xml:space="preserve"> PAGE </w:instrText>
    </w:r>
    <w:r w:rsidRPr="00FA5AF2">
      <w:rPr>
        <w:rStyle w:val="Nmerodepgina"/>
        <w:rFonts w:ascii="Arial Narrow" w:hAnsi="Arial Narrow"/>
      </w:rPr>
      <w:fldChar w:fldCharType="separate"/>
    </w:r>
    <w:r>
      <w:rPr>
        <w:rStyle w:val="Nmerodepgina"/>
        <w:rFonts w:ascii="Arial Narrow" w:hAnsi="Arial Narrow"/>
        <w:noProof/>
      </w:rPr>
      <w:t>2</w:t>
    </w:r>
    <w:r w:rsidRPr="00FA5AF2">
      <w:rPr>
        <w:rStyle w:val="Nmerodepgina"/>
        <w:rFonts w:ascii="Arial Narrow" w:hAnsi="Arial Narrow"/>
      </w:rPr>
      <w:fldChar w:fldCharType="end"/>
    </w:r>
    <w:r w:rsidRPr="00FA5AF2">
      <w:rPr>
        <w:rStyle w:val="Nmerodepgina"/>
        <w:rFonts w:ascii="Arial Narrow" w:hAnsi="Arial Narrow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14D2" w14:textId="77777777" w:rsidR="00290A0F" w:rsidRDefault="00290A0F">
      <w:r>
        <w:separator/>
      </w:r>
    </w:p>
  </w:footnote>
  <w:footnote w:type="continuationSeparator" w:id="0">
    <w:p w14:paraId="3AB5B06C" w14:textId="77777777" w:rsidR="00290A0F" w:rsidRDefault="0029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B621" w14:textId="77777777" w:rsidR="002167A9" w:rsidRDefault="00290A0F">
    <w:pPr>
      <w:pStyle w:val="Encabezado"/>
      <w:ind w:left="540"/>
      <w:rPr>
        <w:rFonts w:ascii="Arial Narrow" w:hAnsi="Arial Narrow"/>
        <w:b/>
        <w:i/>
        <w:color w:val="000080"/>
        <w:sz w:val="22"/>
      </w:rPr>
    </w:pPr>
  </w:p>
  <w:p w14:paraId="4DD9E3C2" w14:textId="77777777" w:rsidR="002167A9" w:rsidRDefault="00290A0F">
    <w:pPr>
      <w:pStyle w:val="Encabezado"/>
      <w:ind w:left="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1107" w14:textId="77777777" w:rsidR="00B50AF9" w:rsidRDefault="00290A0F" w:rsidP="00B50AF9">
    <w:pPr>
      <w:pStyle w:val="Encabezado"/>
      <w:ind w:left="540"/>
    </w:pPr>
  </w:p>
  <w:p w14:paraId="02B0FD22" w14:textId="77777777" w:rsidR="00B50AF9" w:rsidRDefault="00290A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E0AF8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F67A0"/>
    <w:multiLevelType w:val="multilevel"/>
    <w:tmpl w:val="630C31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63593"/>
    <w:multiLevelType w:val="multilevel"/>
    <w:tmpl w:val="309657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23C3F"/>
    <w:multiLevelType w:val="multilevel"/>
    <w:tmpl w:val="DBB43A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913295"/>
    <w:multiLevelType w:val="multilevel"/>
    <w:tmpl w:val="7480ADB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DE5EC5"/>
    <w:multiLevelType w:val="multilevel"/>
    <w:tmpl w:val="119AAC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1180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33"/>
    <w:rsid w:val="00080442"/>
    <w:rsid w:val="00290A0F"/>
    <w:rsid w:val="003A7A33"/>
    <w:rsid w:val="003D1254"/>
    <w:rsid w:val="00614377"/>
    <w:rsid w:val="00825E8E"/>
    <w:rsid w:val="008554B2"/>
    <w:rsid w:val="00B7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D3623EB"/>
  <w15:chartTrackingRefBased/>
  <w15:docId w15:val="{A57ADB37-915D-4261-AAC3-90DDE0C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554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"/>
    <w:qFormat/>
    <w:rsid w:val="003A7A33"/>
    <w:pPr>
      <w:keepNext/>
      <w:jc w:val="center"/>
      <w:outlineLvl w:val="5"/>
    </w:pPr>
    <w:rPr>
      <w:rFonts w:ascii="Arial" w:hAnsi="Arial"/>
      <w:i/>
      <w:snapToGrid w:val="0"/>
      <w:color w:val="0000FF"/>
      <w:sz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A7A33"/>
    <w:pPr>
      <w:keepNext/>
      <w:spacing w:line="480" w:lineRule="auto"/>
      <w:ind w:left="992" w:hanging="300"/>
      <w:jc w:val="center"/>
      <w:outlineLvl w:val="6"/>
    </w:pPr>
    <w:rPr>
      <w:rFonts w:ascii="Arial Narrow" w:hAnsi="Arial Narrow"/>
      <w:b/>
      <w:i/>
      <w:snapToGrid w:val="0"/>
      <w:color w:val="000080"/>
      <w:sz w:val="3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3A7A33"/>
    <w:rPr>
      <w:rFonts w:ascii="Arial" w:eastAsia="Times New Roman" w:hAnsi="Arial" w:cs="Times New Roman"/>
      <w:i/>
      <w:snapToGrid w:val="0"/>
      <w:color w:val="0000FF"/>
      <w:sz w:val="2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A7A33"/>
    <w:rPr>
      <w:rFonts w:ascii="Arial Narrow" w:eastAsia="Times New Roman" w:hAnsi="Arial Narrow" w:cs="Times New Roman"/>
      <w:b/>
      <w:i/>
      <w:snapToGrid w:val="0"/>
      <w:color w:val="000080"/>
      <w:sz w:val="30"/>
      <w:szCs w:val="20"/>
      <w:lang w:val="en-US" w:eastAsia="es-ES"/>
    </w:rPr>
  </w:style>
  <w:style w:type="paragraph" w:styleId="Sangra3detindependiente">
    <w:name w:val="Body Text Indent 3"/>
    <w:basedOn w:val="Normal"/>
    <w:link w:val="Sangra3detindependienteCar"/>
    <w:rsid w:val="003A7A33"/>
    <w:pPr>
      <w:ind w:left="709"/>
      <w:jc w:val="both"/>
    </w:pPr>
    <w:rPr>
      <w:rFonts w:ascii="Arial Narrow" w:hAnsi="Arial Narrow"/>
      <w:spacing w:val="-3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A7A33"/>
    <w:rPr>
      <w:rFonts w:ascii="Arial Narrow" w:eastAsia="Times New Roman" w:hAnsi="Arial Narrow" w:cs="Times New Roman"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3A7A33"/>
    <w:rPr>
      <w:i/>
      <w:snapToGrid w:val="0"/>
      <w:color w:val="000000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A7A33"/>
    <w:rPr>
      <w:rFonts w:ascii="Times New Roman" w:eastAsia="Times New Roman" w:hAnsi="Times New Roman" w:cs="Times New Roman"/>
      <w:i/>
      <w:snapToGrid w:val="0"/>
      <w:color w:val="000000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3A7A33"/>
    <w:pPr>
      <w:ind w:left="1418" w:hanging="2"/>
    </w:pPr>
    <w:rPr>
      <w:rFonts w:ascii="Arial" w:hAnsi="Arial"/>
      <w:i/>
      <w:snapToGrid w:val="0"/>
      <w:color w:val="000000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A7A33"/>
    <w:rPr>
      <w:rFonts w:ascii="Arial" w:eastAsia="Times New Roman" w:hAnsi="Arial" w:cs="Times New Roman"/>
      <w:i/>
      <w:snapToGrid w:val="0"/>
      <w:color w:val="00000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3A7A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A7A3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3A7A33"/>
    <w:pPr>
      <w:tabs>
        <w:tab w:val="left" w:pos="2835"/>
      </w:tabs>
      <w:ind w:left="3402" w:hanging="3402"/>
    </w:pPr>
    <w:rPr>
      <w:i/>
    </w:rPr>
  </w:style>
  <w:style w:type="character" w:customStyle="1" w:styleId="SangradetextonormalCar">
    <w:name w:val="Sangría de texto normal Car"/>
    <w:basedOn w:val="Fuentedeprrafopredeter"/>
    <w:link w:val="Sangradetextonormal"/>
    <w:rsid w:val="003A7A33"/>
    <w:rPr>
      <w:rFonts w:ascii="Times New Roman" w:eastAsia="Times New Roman" w:hAnsi="Times New Roman" w:cs="Times New Roman"/>
      <w:i/>
      <w:sz w:val="20"/>
      <w:szCs w:val="20"/>
      <w:lang w:val="es-ES" w:eastAsia="es-ES"/>
    </w:rPr>
  </w:style>
  <w:style w:type="paragraph" w:styleId="Listaconvietas">
    <w:name w:val="List Bullet"/>
    <w:basedOn w:val="Normal"/>
    <w:rsid w:val="003D1254"/>
    <w:pPr>
      <w:numPr>
        <w:numId w:val="5"/>
      </w:numPr>
      <w:contextualSpacing/>
    </w:pPr>
  </w:style>
  <w:style w:type="paragraph" w:styleId="Sinespaciado">
    <w:name w:val="No Spacing"/>
    <w:uiPriority w:val="1"/>
    <w:qFormat/>
    <w:rsid w:val="003D1254"/>
    <w:pPr>
      <w:spacing w:after="0" w:line="240" w:lineRule="auto"/>
    </w:pPr>
    <w:rPr>
      <w:rFonts w:ascii="Calibri" w:eastAsia="Times New Roman" w:hAnsi="Calibri" w:cs="Times New Roman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8554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paragraph" w:styleId="Piedepgina">
    <w:name w:val="footer"/>
    <w:basedOn w:val="Normal"/>
    <w:link w:val="PiedepginaCar"/>
    <w:rsid w:val="00080442"/>
    <w:pPr>
      <w:tabs>
        <w:tab w:val="center" w:pos="4419"/>
        <w:tab w:val="right" w:pos="8838"/>
      </w:tabs>
    </w:pPr>
    <w:rPr>
      <w:lang w:val="es-PE"/>
    </w:rPr>
  </w:style>
  <w:style w:type="character" w:customStyle="1" w:styleId="PiedepginaCar">
    <w:name w:val="Pie de página Car"/>
    <w:basedOn w:val="Fuentedeprrafopredeter"/>
    <w:link w:val="Piedepgina"/>
    <w:rsid w:val="0008044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08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</dc:creator>
  <cp:keywords/>
  <dc:description/>
  <cp:lastModifiedBy>Gino</cp:lastModifiedBy>
  <cp:revision>3</cp:revision>
  <dcterms:created xsi:type="dcterms:W3CDTF">2021-04-19T22:28:00Z</dcterms:created>
  <dcterms:modified xsi:type="dcterms:W3CDTF">2021-04-21T00:24:00Z</dcterms:modified>
</cp:coreProperties>
</file>