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3DABD" w14:textId="77777777" w:rsidR="003D1254" w:rsidRPr="00FF6E5E" w:rsidRDefault="003D1254" w:rsidP="003D1254">
      <w:pPr>
        <w:pStyle w:val="Ttulo6"/>
        <w:rPr>
          <w:rFonts w:ascii="Arial Narrow" w:hAnsi="Arial Narrow"/>
          <w:b/>
          <w:color w:val="000080"/>
          <w:sz w:val="24"/>
        </w:rPr>
      </w:pPr>
      <w:r w:rsidRPr="00FF6E5E">
        <w:rPr>
          <w:rFonts w:ascii="Arial Narrow" w:hAnsi="Arial Narrow"/>
          <w:b/>
          <w:color w:val="000080"/>
          <w:sz w:val="24"/>
        </w:rPr>
        <w:t>José Luis Ochoa Pedregal</w:t>
      </w:r>
    </w:p>
    <w:p w14:paraId="12942A69" w14:textId="77777777" w:rsidR="003D1254" w:rsidRPr="00DE5B7C" w:rsidRDefault="003D1254" w:rsidP="00DE5B7C">
      <w:pPr>
        <w:pStyle w:val="Ttulo6"/>
        <w:jc w:val="left"/>
        <w:rPr>
          <w:rFonts w:ascii="Arial Narrow" w:hAnsi="Arial Narrow"/>
          <w:b/>
          <w:color w:val="000080"/>
        </w:rPr>
      </w:pPr>
    </w:p>
    <w:p w14:paraId="592BC4BA" w14:textId="77777777" w:rsidR="003D1254" w:rsidRPr="00FF6E5E" w:rsidRDefault="003D1254" w:rsidP="003D1254">
      <w:pPr>
        <w:pStyle w:val="Listaconvietas"/>
        <w:numPr>
          <w:ilvl w:val="0"/>
          <w:numId w:val="0"/>
        </w:numPr>
        <w:jc w:val="both"/>
        <w:rPr>
          <w:rFonts w:ascii="Arial Narrow" w:hAnsi="Arial Narrow"/>
          <w:i/>
          <w:sz w:val="24"/>
        </w:rPr>
      </w:pPr>
      <w:r w:rsidRPr="00FF6E5E">
        <w:rPr>
          <w:rFonts w:ascii="Arial Narrow" w:hAnsi="Arial Narrow"/>
          <w:i/>
          <w:sz w:val="24"/>
        </w:rPr>
        <w:t xml:space="preserve">El señor Ochoa en sus 6 años de experiencia ha atendido una amplia variedad de clientes nacionales y sucursales locales de empresas multinacionales, todas ellas, de los diferentes sectores económicos, tales como: petróleo y gas, minero, industriales, telecomunicaciones y entidades gubernamentales.  Entre las principales empresas atendidas por él se encuentran: Savia Perú S.A., </w:t>
      </w:r>
      <w:proofErr w:type="spellStart"/>
      <w:r w:rsidRPr="00FF6E5E">
        <w:rPr>
          <w:rFonts w:ascii="Arial Narrow" w:hAnsi="Arial Narrow"/>
          <w:i/>
          <w:sz w:val="24"/>
        </w:rPr>
        <w:t>Olympic</w:t>
      </w:r>
      <w:proofErr w:type="spellEnd"/>
      <w:r w:rsidRPr="00FF6E5E">
        <w:rPr>
          <w:rFonts w:ascii="Arial Narrow" w:hAnsi="Arial Narrow"/>
          <w:i/>
          <w:sz w:val="24"/>
        </w:rPr>
        <w:t xml:space="preserve"> </w:t>
      </w:r>
      <w:proofErr w:type="spellStart"/>
      <w:r w:rsidRPr="00FF6E5E">
        <w:rPr>
          <w:rFonts w:ascii="Arial Narrow" w:hAnsi="Arial Narrow"/>
          <w:i/>
          <w:sz w:val="24"/>
        </w:rPr>
        <w:t>Peru</w:t>
      </w:r>
      <w:proofErr w:type="spellEnd"/>
      <w:r w:rsidRPr="00FF6E5E">
        <w:rPr>
          <w:rFonts w:ascii="Arial Narrow" w:hAnsi="Arial Narrow"/>
          <w:i/>
          <w:sz w:val="24"/>
        </w:rPr>
        <w:t xml:space="preserve"> Inc., Sucursal del Perú, Cerro Verde S.A., Empresa Petrolera </w:t>
      </w:r>
      <w:proofErr w:type="spellStart"/>
      <w:r w:rsidRPr="00FF6E5E">
        <w:rPr>
          <w:rFonts w:ascii="Arial Narrow" w:hAnsi="Arial Narrow"/>
          <w:i/>
          <w:sz w:val="24"/>
        </w:rPr>
        <w:t>Unipetro</w:t>
      </w:r>
      <w:proofErr w:type="spellEnd"/>
      <w:r w:rsidRPr="00FF6E5E">
        <w:rPr>
          <w:rFonts w:ascii="Arial Narrow" w:hAnsi="Arial Narrow"/>
          <w:i/>
          <w:sz w:val="24"/>
        </w:rPr>
        <w:t xml:space="preserve"> ABC S.A. </w:t>
      </w:r>
      <w:proofErr w:type="spellStart"/>
      <w:r w:rsidRPr="00FF6E5E">
        <w:rPr>
          <w:rFonts w:ascii="Arial Narrow" w:hAnsi="Arial Narrow"/>
          <w:i/>
          <w:sz w:val="24"/>
        </w:rPr>
        <w:t>Celer</w:t>
      </w:r>
      <w:proofErr w:type="spellEnd"/>
      <w:r w:rsidRPr="00FF6E5E">
        <w:rPr>
          <w:rFonts w:ascii="Arial Narrow" w:hAnsi="Arial Narrow"/>
          <w:i/>
          <w:sz w:val="24"/>
        </w:rPr>
        <w:t xml:space="preserve"> S.A. Consorcio </w:t>
      </w:r>
      <w:proofErr w:type="spellStart"/>
      <w:r w:rsidRPr="00FF6E5E">
        <w:rPr>
          <w:rFonts w:ascii="Arial Narrow" w:hAnsi="Arial Narrow"/>
          <w:i/>
          <w:sz w:val="24"/>
        </w:rPr>
        <w:t>Inexxo</w:t>
      </w:r>
      <w:proofErr w:type="spellEnd"/>
      <w:r w:rsidRPr="00FF6E5E">
        <w:rPr>
          <w:rFonts w:ascii="Arial Narrow" w:hAnsi="Arial Narrow"/>
          <w:i/>
          <w:sz w:val="24"/>
        </w:rPr>
        <w:t xml:space="preserve"> </w:t>
      </w:r>
      <w:proofErr w:type="spellStart"/>
      <w:r w:rsidRPr="00FF6E5E">
        <w:rPr>
          <w:rFonts w:ascii="Arial Narrow" w:hAnsi="Arial Narrow"/>
          <w:i/>
          <w:sz w:val="24"/>
        </w:rPr>
        <w:t>Celer</w:t>
      </w:r>
      <w:proofErr w:type="spellEnd"/>
      <w:r w:rsidRPr="00FF6E5E">
        <w:rPr>
          <w:rFonts w:ascii="Arial Narrow" w:hAnsi="Arial Narrow"/>
          <w:i/>
          <w:sz w:val="24"/>
        </w:rPr>
        <w:t xml:space="preserve"> </w:t>
      </w:r>
      <w:proofErr w:type="spellStart"/>
      <w:r w:rsidRPr="00FF6E5E">
        <w:rPr>
          <w:rFonts w:ascii="Arial Narrow" w:hAnsi="Arial Narrow"/>
          <w:i/>
          <w:sz w:val="24"/>
        </w:rPr>
        <w:t>Novatronic</w:t>
      </w:r>
      <w:proofErr w:type="spellEnd"/>
      <w:r w:rsidRPr="00FF6E5E">
        <w:rPr>
          <w:rFonts w:ascii="Arial Narrow" w:hAnsi="Arial Narrow"/>
          <w:i/>
          <w:sz w:val="24"/>
        </w:rPr>
        <w:t xml:space="preserve">, </w:t>
      </w:r>
      <w:proofErr w:type="spellStart"/>
      <w:r w:rsidRPr="00FF6E5E">
        <w:rPr>
          <w:rFonts w:ascii="Arial Narrow" w:hAnsi="Arial Narrow"/>
          <w:i/>
          <w:sz w:val="24"/>
        </w:rPr>
        <w:t>Perenco</w:t>
      </w:r>
      <w:proofErr w:type="spellEnd"/>
      <w:r w:rsidRPr="00FF6E5E">
        <w:rPr>
          <w:rFonts w:ascii="Arial Narrow" w:hAnsi="Arial Narrow"/>
          <w:i/>
          <w:sz w:val="24"/>
        </w:rPr>
        <w:t xml:space="preserve"> </w:t>
      </w:r>
      <w:proofErr w:type="spellStart"/>
      <w:r w:rsidRPr="00FF6E5E">
        <w:rPr>
          <w:rFonts w:ascii="Arial Narrow" w:hAnsi="Arial Narrow"/>
          <w:i/>
          <w:sz w:val="24"/>
        </w:rPr>
        <w:t>Peru</w:t>
      </w:r>
      <w:proofErr w:type="spellEnd"/>
      <w:r w:rsidRPr="00FF6E5E">
        <w:rPr>
          <w:rFonts w:ascii="Arial Narrow" w:hAnsi="Arial Narrow"/>
          <w:i/>
          <w:sz w:val="24"/>
        </w:rPr>
        <w:t xml:space="preserve"> </w:t>
      </w:r>
      <w:proofErr w:type="spellStart"/>
      <w:r w:rsidRPr="00FF6E5E">
        <w:rPr>
          <w:rFonts w:ascii="Arial Narrow" w:hAnsi="Arial Narrow"/>
          <w:i/>
          <w:sz w:val="24"/>
        </w:rPr>
        <w:t>Petroleum</w:t>
      </w:r>
      <w:proofErr w:type="spellEnd"/>
      <w:r w:rsidRPr="00FF6E5E">
        <w:rPr>
          <w:rFonts w:ascii="Arial Narrow" w:hAnsi="Arial Narrow"/>
          <w:i/>
          <w:sz w:val="24"/>
        </w:rPr>
        <w:t xml:space="preserve"> </w:t>
      </w:r>
      <w:proofErr w:type="spellStart"/>
      <w:r w:rsidRPr="00FF6E5E">
        <w:rPr>
          <w:rFonts w:ascii="Arial Narrow" w:hAnsi="Arial Narrow"/>
          <w:i/>
          <w:sz w:val="24"/>
        </w:rPr>
        <w:t>Limited</w:t>
      </w:r>
      <w:proofErr w:type="spellEnd"/>
      <w:r w:rsidRPr="00FF6E5E">
        <w:rPr>
          <w:rFonts w:ascii="Arial Narrow" w:hAnsi="Arial Narrow"/>
          <w:i/>
          <w:sz w:val="24"/>
        </w:rPr>
        <w:t xml:space="preserve">, Sucursal del </w:t>
      </w:r>
      <w:proofErr w:type="spellStart"/>
      <w:r w:rsidRPr="00FF6E5E">
        <w:rPr>
          <w:rFonts w:ascii="Arial Narrow" w:hAnsi="Arial Narrow"/>
          <w:i/>
          <w:sz w:val="24"/>
        </w:rPr>
        <w:t>Peru</w:t>
      </w:r>
      <w:proofErr w:type="spellEnd"/>
      <w:r w:rsidRPr="00FF6E5E">
        <w:rPr>
          <w:rFonts w:ascii="Arial Narrow" w:hAnsi="Arial Narrow"/>
          <w:i/>
          <w:sz w:val="24"/>
        </w:rPr>
        <w:t xml:space="preserve">, Federación Peruana Deportiva de Natación. </w:t>
      </w:r>
    </w:p>
    <w:p w14:paraId="7F26F174" w14:textId="77777777" w:rsidR="003D1254" w:rsidRPr="00FF6E5E" w:rsidRDefault="003D1254" w:rsidP="003D1254">
      <w:pPr>
        <w:pStyle w:val="Textoindependiente"/>
        <w:tabs>
          <w:tab w:val="left" w:pos="8505"/>
        </w:tabs>
        <w:ind w:left="4253" w:right="-15" w:hanging="4253"/>
        <w:jc w:val="both"/>
        <w:rPr>
          <w:rFonts w:ascii="Arial Narrow" w:hAnsi="Arial Narrow"/>
          <w:szCs w:val="24"/>
        </w:rPr>
      </w:pPr>
    </w:p>
    <w:p w14:paraId="1409DFD6" w14:textId="77777777" w:rsidR="003D1254" w:rsidRPr="00FF6E5E" w:rsidRDefault="003D1254" w:rsidP="003D1254">
      <w:pPr>
        <w:pStyle w:val="Ttulo6"/>
        <w:rPr>
          <w:rFonts w:ascii="Arial Narrow" w:hAnsi="Arial Narrow"/>
          <w:b/>
          <w:color w:val="000080"/>
        </w:rPr>
      </w:pPr>
    </w:p>
    <w:p w14:paraId="59DCCF69" w14:textId="77777777" w:rsidR="003D1254" w:rsidRPr="00FF6E5E" w:rsidRDefault="003D1254" w:rsidP="003D1254">
      <w:pPr>
        <w:pStyle w:val="Textoindependiente"/>
        <w:tabs>
          <w:tab w:val="left" w:pos="8505"/>
        </w:tabs>
        <w:ind w:right="-15"/>
        <w:jc w:val="both"/>
        <w:rPr>
          <w:rFonts w:ascii="Arial Narrow" w:hAnsi="Arial Narrow"/>
          <w:b/>
          <w:szCs w:val="24"/>
        </w:rPr>
      </w:pPr>
      <w:r w:rsidRPr="00FF6E5E">
        <w:rPr>
          <w:rFonts w:ascii="Arial Narrow" w:hAnsi="Arial Narrow"/>
          <w:b/>
          <w:szCs w:val="24"/>
        </w:rPr>
        <w:t>Calificaciones Profesionales</w:t>
      </w:r>
    </w:p>
    <w:p w14:paraId="070DD19B" w14:textId="77777777" w:rsidR="003D1254" w:rsidRPr="00FF6E5E" w:rsidRDefault="003D1254" w:rsidP="003D1254">
      <w:pPr>
        <w:pStyle w:val="Ttulo6"/>
        <w:rPr>
          <w:rFonts w:ascii="Arial Narrow" w:hAnsi="Arial Narrow"/>
          <w:b/>
          <w:color w:val="000080"/>
          <w:lang w:val="es-MX"/>
        </w:rPr>
      </w:pPr>
    </w:p>
    <w:p w14:paraId="382ECE59" w14:textId="77777777" w:rsidR="003D1254" w:rsidRPr="00FF6E5E" w:rsidRDefault="003D1254" w:rsidP="003D1254">
      <w:pPr>
        <w:pStyle w:val="Textoindependiente"/>
        <w:rPr>
          <w:rFonts w:ascii="Arial Narrow" w:hAnsi="Arial Narrow"/>
          <w:szCs w:val="24"/>
        </w:rPr>
      </w:pPr>
    </w:p>
    <w:p w14:paraId="76AEF828" w14:textId="77777777" w:rsidR="003D1254" w:rsidRPr="00FF6E5E" w:rsidRDefault="003D1254" w:rsidP="003D1254">
      <w:pPr>
        <w:pStyle w:val="Textoindependiente"/>
        <w:numPr>
          <w:ilvl w:val="0"/>
          <w:numId w:val="3"/>
        </w:numPr>
        <w:ind w:right="-15"/>
        <w:jc w:val="both"/>
        <w:rPr>
          <w:rFonts w:ascii="Arial Narrow" w:hAnsi="Arial Narrow"/>
          <w:szCs w:val="24"/>
        </w:rPr>
      </w:pPr>
      <w:r w:rsidRPr="00FF6E5E">
        <w:rPr>
          <w:rFonts w:ascii="Arial Narrow" w:hAnsi="Arial Narrow"/>
          <w:szCs w:val="24"/>
        </w:rPr>
        <w:t>Contador Público, Universidad Católica Sedes Sapientiae</w:t>
      </w:r>
    </w:p>
    <w:p w14:paraId="31730FD7" w14:textId="77777777" w:rsidR="003D1254" w:rsidRPr="00FF6E5E" w:rsidRDefault="003D1254" w:rsidP="003D1254">
      <w:pPr>
        <w:pStyle w:val="Textoindependiente"/>
        <w:ind w:left="360" w:right="-15"/>
        <w:jc w:val="both"/>
        <w:rPr>
          <w:rFonts w:ascii="Arial Narrow" w:hAnsi="Arial Narrow"/>
          <w:szCs w:val="24"/>
        </w:rPr>
      </w:pPr>
    </w:p>
    <w:p w14:paraId="263387F2" w14:textId="77777777" w:rsidR="003D1254" w:rsidRPr="00FF6E5E" w:rsidRDefault="003D1254" w:rsidP="003D1254">
      <w:pPr>
        <w:pStyle w:val="Textoindependiente"/>
        <w:numPr>
          <w:ilvl w:val="0"/>
          <w:numId w:val="3"/>
        </w:numPr>
        <w:ind w:right="-15"/>
        <w:jc w:val="both"/>
        <w:rPr>
          <w:rFonts w:ascii="Arial Narrow" w:hAnsi="Arial Narrow"/>
          <w:szCs w:val="24"/>
        </w:rPr>
      </w:pPr>
      <w:r w:rsidRPr="00FF6E5E">
        <w:rPr>
          <w:rFonts w:ascii="Arial Narrow" w:hAnsi="Arial Narrow"/>
          <w:szCs w:val="24"/>
        </w:rPr>
        <w:t>Magister en Auditoria y Gestión empresarial, Universidad Nacional Mayor de San Marcos</w:t>
      </w:r>
    </w:p>
    <w:p w14:paraId="21F3046A" w14:textId="77777777" w:rsidR="003D1254" w:rsidRPr="00FF6E5E" w:rsidRDefault="003D1254" w:rsidP="003D1254">
      <w:pPr>
        <w:pStyle w:val="Textoindependiente"/>
        <w:ind w:left="360" w:right="-15"/>
        <w:jc w:val="both"/>
        <w:rPr>
          <w:rFonts w:ascii="Arial Narrow" w:hAnsi="Arial Narrow"/>
          <w:szCs w:val="24"/>
        </w:rPr>
      </w:pPr>
    </w:p>
    <w:p w14:paraId="02FD2483" w14:textId="77777777" w:rsidR="003D1254" w:rsidRPr="00FF6E5E" w:rsidRDefault="003D1254" w:rsidP="003D1254">
      <w:pPr>
        <w:pStyle w:val="Textoindependiente"/>
        <w:numPr>
          <w:ilvl w:val="0"/>
          <w:numId w:val="3"/>
        </w:numPr>
        <w:ind w:right="-15"/>
        <w:jc w:val="both"/>
        <w:rPr>
          <w:rFonts w:ascii="Arial Narrow" w:hAnsi="Arial Narrow"/>
          <w:szCs w:val="24"/>
        </w:rPr>
      </w:pPr>
      <w:r w:rsidRPr="00FF6E5E">
        <w:rPr>
          <w:rFonts w:ascii="Arial Narrow" w:hAnsi="Arial Narrow"/>
          <w:szCs w:val="24"/>
        </w:rPr>
        <w:t>Miembro del Colegio de Contadores Públicos de Lima.</w:t>
      </w:r>
    </w:p>
    <w:p w14:paraId="446E6C70" w14:textId="77777777" w:rsidR="003D1254" w:rsidRPr="00FF6E5E" w:rsidRDefault="003D1254" w:rsidP="003D1254">
      <w:pPr>
        <w:pStyle w:val="Textoindependiente"/>
        <w:ind w:right="-15"/>
        <w:jc w:val="both"/>
        <w:rPr>
          <w:rFonts w:ascii="Arial Narrow" w:hAnsi="Arial Narrow"/>
          <w:szCs w:val="24"/>
        </w:rPr>
      </w:pPr>
    </w:p>
    <w:p w14:paraId="5B42DD07" w14:textId="77777777" w:rsidR="003D1254" w:rsidRPr="00FF6E5E" w:rsidRDefault="003D1254" w:rsidP="003D1254">
      <w:pPr>
        <w:pStyle w:val="Textoindependiente"/>
        <w:numPr>
          <w:ilvl w:val="0"/>
          <w:numId w:val="3"/>
        </w:numPr>
        <w:ind w:right="-15"/>
        <w:jc w:val="both"/>
        <w:rPr>
          <w:rFonts w:ascii="Arial Narrow" w:hAnsi="Arial Narrow"/>
          <w:szCs w:val="24"/>
        </w:rPr>
      </w:pPr>
      <w:r w:rsidRPr="00FF6E5E">
        <w:rPr>
          <w:rFonts w:ascii="Arial Narrow" w:hAnsi="Arial Narrow"/>
          <w:szCs w:val="24"/>
        </w:rPr>
        <w:t>Diplomado en la Ley de Contratación con el Estado, Pontificia Universidad Católica del Perú</w:t>
      </w:r>
    </w:p>
    <w:p w14:paraId="2F264C4E" w14:textId="77777777" w:rsidR="003D1254" w:rsidRPr="00FF6E5E" w:rsidRDefault="003D1254" w:rsidP="003D1254">
      <w:pPr>
        <w:tabs>
          <w:tab w:val="left" w:pos="567"/>
          <w:tab w:val="right" w:pos="9720"/>
        </w:tabs>
        <w:spacing w:after="100" w:afterAutospacing="1"/>
        <w:rPr>
          <w:rFonts w:ascii="Arial Narrow" w:hAnsi="Arial Narrow"/>
          <w:sz w:val="24"/>
          <w:szCs w:val="24"/>
        </w:rPr>
      </w:pPr>
    </w:p>
    <w:p w14:paraId="6B4A225A" w14:textId="77777777" w:rsidR="003D1254" w:rsidRPr="00FF6E5E" w:rsidRDefault="003D1254" w:rsidP="003D1254">
      <w:pPr>
        <w:pStyle w:val="Textoindependiente"/>
        <w:rPr>
          <w:rFonts w:ascii="Arial Narrow" w:hAnsi="Arial Narrow"/>
          <w:b/>
          <w:szCs w:val="24"/>
        </w:rPr>
      </w:pPr>
      <w:r w:rsidRPr="00FF6E5E">
        <w:rPr>
          <w:rFonts w:ascii="Arial Narrow" w:hAnsi="Arial Narrow"/>
          <w:b/>
          <w:szCs w:val="24"/>
        </w:rPr>
        <w:t>Principales Actividades Profesionales:</w:t>
      </w:r>
    </w:p>
    <w:p w14:paraId="1614C49E" w14:textId="77777777" w:rsidR="003D1254" w:rsidRPr="00FF6E5E" w:rsidRDefault="003D1254" w:rsidP="003D1254">
      <w:pPr>
        <w:tabs>
          <w:tab w:val="left" w:pos="567"/>
          <w:tab w:val="right" w:pos="9720"/>
        </w:tabs>
        <w:ind w:left="567" w:hanging="567"/>
        <w:rPr>
          <w:rFonts w:ascii="Arial Narrow" w:hAnsi="Arial Narrow"/>
          <w:b/>
          <w:i/>
          <w:sz w:val="24"/>
        </w:rPr>
      </w:pPr>
    </w:p>
    <w:p w14:paraId="35C7A6DC" w14:textId="77777777" w:rsidR="003D1254" w:rsidRPr="00FF6E5E" w:rsidRDefault="003D1254" w:rsidP="003D1254">
      <w:pPr>
        <w:tabs>
          <w:tab w:val="left" w:pos="567"/>
          <w:tab w:val="left" w:pos="3544"/>
          <w:tab w:val="left" w:pos="4253"/>
          <w:tab w:val="right" w:pos="9720"/>
        </w:tabs>
        <w:ind w:left="567" w:hanging="567"/>
        <w:rPr>
          <w:rFonts w:ascii="Arial Narrow" w:hAnsi="Arial Narrow"/>
          <w:b/>
          <w:i/>
          <w:sz w:val="24"/>
        </w:rPr>
      </w:pPr>
      <w:r w:rsidRPr="00FF6E5E">
        <w:rPr>
          <w:rFonts w:ascii="Arial Narrow" w:hAnsi="Arial Narrow"/>
          <w:b/>
          <w:i/>
          <w:sz w:val="24"/>
        </w:rPr>
        <w:t>2014 – presente</w:t>
      </w:r>
      <w:r w:rsidRPr="00FF6E5E">
        <w:rPr>
          <w:rFonts w:ascii="Arial Narrow" w:hAnsi="Arial Narrow"/>
          <w:b/>
          <w:i/>
          <w:sz w:val="24"/>
        </w:rPr>
        <w:tab/>
      </w:r>
      <w:r w:rsidRPr="00FF6E5E">
        <w:rPr>
          <w:rFonts w:ascii="Arial Narrow" w:hAnsi="Arial Narrow"/>
          <w:i/>
        </w:rPr>
        <w:t>:</w:t>
      </w:r>
      <w:r w:rsidRPr="00FF6E5E">
        <w:rPr>
          <w:rFonts w:ascii="Arial Narrow" w:hAnsi="Arial Narrow"/>
          <w:i/>
        </w:rPr>
        <w:tab/>
      </w:r>
      <w:r w:rsidRPr="00FF6E5E">
        <w:rPr>
          <w:rFonts w:ascii="Arial Narrow" w:hAnsi="Arial Narrow"/>
          <w:i/>
          <w:sz w:val="24"/>
        </w:rPr>
        <w:t xml:space="preserve">Auditor de </w:t>
      </w:r>
      <w:proofErr w:type="spellStart"/>
      <w:r w:rsidRPr="00FF6E5E">
        <w:rPr>
          <w:rFonts w:ascii="Arial Narrow" w:hAnsi="Arial Narrow"/>
          <w:i/>
          <w:sz w:val="24"/>
        </w:rPr>
        <w:t>Alcantara</w:t>
      </w:r>
      <w:proofErr w:type="spellEnd"/>
      <w:r w:rsidRPr="00FF6E5E">
        <w:rPr>
          <w:rFonts w:ascii="Arial Narrow" w:hAnsi="Arial Narrow"/>
          <w:i/>
          <w:sz w:val="24"/>
        </w:rPr>
        <w:t xml:space="preserve"> La Rosa y Asociados S.C.</w:t>
      </w:r>
      <w:r w:rsidRPr="00FF6E5E">
        <w:rPr>
          <w:rFonts w:ascii="Arial Narrow" w:hAnsi="Arial Narrow"/>
          <w:b/>
          <w:i/>
          <w:sz w:val="24"/>
        </w:rPr>
        <w:tab/>
      </w:r>
      <w:r w:rsidRPr="00FF6E5E">
        <w:rPr>
          <w:rFonts w:ascii="Arial Narrow" w:hAnsi="Arial Narrow"/>
          <w:b/>
          <w:i/>
          <w:sz w:val="24"/>
        </w:rPr>
        <w:tab/>
      </w:r>
      <w:r w:rsidRPr="00FF6E5E">
        <w:rPr>
          <w:rFonts w:ascii="Arial Narrow" w:hAnsi="Arial Narrow"/>
          <w:b/>
          <w:i/>
          <w:sz w:val="24"/>
        </w:rPr>
        <w:tab/>
      </w:r>
    </w:p>
    <w:p w14:paraId="47590802" w14:textId="77777777" w:rsidR="003D1254" w:rsidRPr="00FF6E5E" w:rsidRDefault="003D1254" w:rsidP="003D1254">
      <w:pPr>
        <w:pStyle w:val="Sinespaciado"/>
        <w:tabs>
          <w:tab w:val="left" w:pos="709"/>
          <w:tab w:val="left" w:pos="1276"/>
          <w:tab w:val="left" w:pos="3544"/>
        </w:tabs>
        <w:rPr>
          <w:rFonts w:ascii="Arial Narrow" w:hAnsi="Arial Narrow"/>
          <w:i/>
        </w:rPr>
      </w:pPr>
      <w:r w:rsidRPr="00FF6E5E">
        <w:rPr>
          <w:rFonts w:ascii="Arial Narrow" w:hAnsi="Arial Narrow"/>
          <w:i/>
        </w:rPr>
        <w:tab/>
      </w:r>
      <w:r w:rsidRPr="00FF6E5E">
        <w:rPr>
          <w:rFonts w:ascii="Arial Narrow" w:hAnsi="Arial Narrow"/>
          <w:i/>
        </w:rPr>
        <w:tab/>
      </w:r>
      <w:r w:rsidRPr="00FF6E5E">
        <w:rPr>
          <w:rFonts w:ascii="Arial Narrow" w:hAnsi="Arial Narrow"/>
          <w:i/>
        </w:rPr>
        <w:tab/>
      </w:r>
    </w:p>
    <w:p w14:paraId="3D951682" w14:textId="77777777" w:rsidR="003D1254" w:rsidRPr="00FF6E5E" w:rsidRDefault="003D1254" w:rsidP="003D1254">
      <w:pPr>
        <w:pStyle w:val="Sinespaciado"/>
        <w:tabs>
          <w:tab w:val="left" w:pos="709"/>
          <w:tab w:val="left" w:pos="1276"/>
          <w:tab w:val="left" w:pos="3544"/>
        </w:tabs>
        <w:ind w:left="4253" w:hanging="4253"/>
        <w:rPr>
          <w:rFonts w:ascii="Arial Narrow" w:hAnsi="Arial Narrow"/>
          <w:i/>
        </w:rPr>
      </w:pPr>
      <w:r w:rsidRPr="00FF6E5E">
        <w:rPr>
          <w:rFonts w:ascii="Arial Narrow" w:hAnsi="Arial Narrow"/>
          <w:i/>
        </w:rPr>
        <w:t>2017</w:t>
      </w:r>
      <w:r w:rsidRPr="00FF6E5E">
        <w:rPr>
          <w:rFonts w:ascii="Arial Narrow" w:hAnsi="Arial Narrow"/>
          <w:i/>
        </w:rPr>
        <w:tab/>
      </w:r>
      <w:r w:rsidRPr="00FF6E5E">
        <w:rPr>
          <w:rFonts w:ascii="Arial Narrow" w:hAnsi="Arial Narrow"/>
          <w:i/>
        </w:rPr>
        <w:tab/>
      </w:r>
      <w:r w:rsidRPr="00FF6E5E">
        <w:rPr>
          <w:rFonts w:ascii="Arial Narrow" w:hAnsi="Arial Narrow"/>
          <w:i/>
        </w:rPr>
        <w:tab/>
        <w:t>:</w:t>
      </w:r>
      <w:r w:rsidRPr="00FF6E5E">
        <w:rPr>
          <w:rFonts w:ascii="Arial Narrow" w:hAnsi="Arial Narrow"/>
          <w:i/>
        </w:rPr>
        <w:tab/>
        <w:t>Auditoria Especial de la Federación Deportiva Peruana de Natación</w:t>
      </w:r>
    </w:p>
    <w:p w14:paraId="1B8D54A4" w14:textId="77777777" w:rsidR="003D1254" w:rsidRPr="00FF6E5E" w:rsidRDefault="003D1254" w:rsidP="003D1254">
      <w:pPr>
        <w:pStyle w:val="Sinespaciado"/>
        <w:tabs>
          <w:tab w:val="left" w:pos="709"/>
          <w:tab w:val="left" w:pos="1276"/>
          <w:tab w:val="left" w:pos="3544"/>
        </w:tabs>
        <w:ind w:left="4253" w:hanging="4253"/>
        <w:rPr>
          <w:rFonts w:ascii="Arial Narrow" w:hAnsi="Arial Narrow"/>
          <w:i/>
        </w:rPr>
      </w:pPr>
    </w:p>
    <w:p w14:paraId="17F4E222" w14:textId="77777777" w:rsidR="003D1254" w:rsidRPr="00FF6E5E" w:rsidRDefault="003D1254" w:rsidP="003D1254">
      <w:pPr>
        <w:pStyle w:val="Sinespaciado"/>
        <w:tabs>
          <w:tab w:val="left" w:pos="709"/>
          <w:tab w:val="left" w:pos="1276"/>
          <w:tab w:val="left" w:pos="3544"/>
        </w:tabs>
        <w:ind w:left="4253" w:hanging="4253"/>
        <w:rPr>
          <w:rFonts w:ascii="Arial Narrow" w:hAnsi="Arial Narrow"/>
          <w:i/>
        </w:rPr>
      </w:pPr>
      <w:r w:rsidRPr="00FF6E5E">
        <w:rPr>
          <w:rFonts w:ascii="Arial Narrow" w:hAnsi="Arial Narrow"/>
          <w:i/>
        </w:rPr>
        <w:t>2017</w:t>
      </w:r>
      <w:r w:rsidRPr="00FF6E5E">
        <w:rPr>
          <w:rFonts w:ascii="Arial Narrow" w:hAnsi="Arial Narrow"/>
          <w:i/>
        </w:rPr>
        <w:tab/>
      </w:r>
      <w:r w:rsidRPr="00FF6E5E">
        <w:rPr>
          <w:rFonts w:ascii="Arial Narrow" w:hAnsi="Arial Narrow"/>
          <w:i/>
        </w:rPr>
        <w:tab/>
      </w:r>
      <w:r w:rsidRPr="00FF6E5E">
        <w:rPr>
          <w:rFonts w:ascii="Arial Narrow" w:hAnsi="Arial Narrow"/>
          <w:i/>
        </w:rPr>
        <w:tab/>
        <w:t>:</w:t>
      </w:r>
      <w:r w:rsidRPr="00FF6E5E">
        <w:rPr>
          <w:rFonts w:ascii="Arial Narrow" w:hAnsi="Arial Narrow"/>
          <w:i/>
        </w:rPr>
        <w:tab/>
        <w:t>Participó en la revisión de los estados de cuenta del Factor “R” de las empresas petroleras del Perú.</w:t>
      </w:r>
    </w:p>
    <w:p w14:paraId="289401ED" w14:textId="77777777" w:rsidR="003D1254" w:rsidRPr="00FF6E5E" w:rsidRDefault="003D1254" w:rsidP="003D1254">
      <w:pPr>
        <w:pStyle w:val="Sinespaciado"/>
        <w:tabs>
          <w:tab w:val="left" w:pos="709"/>
          <w:tab w:val="left" w:pos="1276"/>
          <w:tab w:val="left" w:pos="3544"/>
        </w:tabs>
        <w:ind w:left="4253" w:hanging="4253"/>
        <w:rPr>
          <w:rFonts w:ascii="Arial Narrow" w:hAnsi="Arial Narrow"/>
          <w:i/>
        </w:rPr>
      </w:pPr>
    </w:p>
    <w:p w14:paraId="511AB731" w14:textId="77777777" w:rsidR="003D1254" w:rsidRPr="00FF6E5E" w:rsidRDefault="003D1254" w:rsidP="003D1254">
      <w:pPr>
        <w:pStyle w:val="Sinespaciado"/>
        <w:tabs>
          <w:tab w:val="left" w:pos="709"/>
          <w:tab w:val="left" w:pos="1276"/>
          <w:tab w:val="left" w:pos="3544"/>
        </w:tabs>
        <w:ind w:left="4253" w:hanging="4253"/>
        <w:rPr>
          <w:rFonts w:ascii="Arial Narrow" w:hAnsi="Arial Narrow"/>
          <w:i/>
        </w:rPr>
      </w:pPr>
      <w:r w:rsidRPr="00FF6E5E">
        <w:rPr>
          <w:rFonts w:ascii="Arial Narrow" w:hAnsi="Arial Narrow"/>
          <w:i/>
        </w:rPr>
        <w:t xml:space="preserve">2015 </w:t>
      </w:r>
      <w:r w:rsidRPr="00FF6E5E">
        <w:rPr>
          <w:rFonts w:ascii="Arial Narrow" w:hAnsi="Arial Narrow"/>
          <w:i/>
        </w:rPr>
        <w:tab/>
      </w:r>
      <w:r w:rsidRPr="00FF6E5E">
        <w:rPr>
          <w:rFonts w:ascii="Arial Narrow" w:hAnsi="Arial Narrow"/>
          <w:i/>
        </w:rPr>
        <w:tab/>
      </w:r>
      <w:r w:rsidRPr="00FF6E5E">
        <w:rPr>
          <w:rFonts w:ascii="Arial Narrow" w:hAnsi="Arial Narrow"/>
          <w:i/>
        </w:rPr>
        <w:tab/>
        <w:t>:</w:t>
      </w:r>
      <w:r w:rsidRPr="00FF6E5E">
        <w:rPr>
          <w:rFonts w:ascii="Arial Narrow" w:hAnsi="Arial Narrow"/>
          <w:i/>
        </w:rPr>
        <w:tab/>
        <w:t>Participo en la revisión de los documentos que sustentan las solicitudes de devolución definitiva de IGV y otros impuestos al consumo de las empresas petroleras en actividades de exploración.</w:t>
      </w:r>
    </w:p>
    <w:p w14:paraId="08F2A154" w14:textId="77777777" w:rsidR="003D1254" w:rsidRPr="00FF6E5E" w:rsidRDefault="003D1254" w:rsidP="003D1254">
      <w:pPr>
        <w:pStyle w:val="Sinespaciado"/>
        <w:tabs>
          <w:tab w:val="left" w:pos="709"/>
          <w:tab w:val="left" w:pos="1276"/>
          <w:tab w:val="left" w:pos="3544"/>
        </w:tabs>
        <w:ind w:left="4253" w:hanging="4253"/>
        <w:rPr>
          <w:rFonts w:ascii="Arial Narrow" w:hAnsi="Arial Narrow"/>
        </w:rPr>
      </w:pPr>
      <w:r w:rsidRPr="00FF6E5E">
        <w:rPr>
          <w:rFonts w:ascii="Arial Narrow" w:hAnsi="Arial Narrow"/>
        </w:rPr>
        <w:t xml:space="preserve"> </w:t>
      </w:r>
    </w:p>
    <w:p w14:paraId="65E0C795" w14:textId="67C02DA3" w:rsidR="003A7A33" w:rsidRPr="003D1254" w:rsidRDefault="003A7A33" w:rsidP="003D1254">
      <w:pPr>
        <w:rPr>
          <w:lang w:val="es-PE"/>
        </w:rPr>
      </w:pPr>
    </w:p>
    <w:sectPr w:rsidR="003A7A33" w:rsidRPr="003D12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DE0AF8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8F67A0"/>
    <w:multiLevelType w:val="multilevel"/>
    <w:tmpl w:val="630C318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63593"/>
    <w:multiLevelType w:val="multilevel"/>
    <w:tmpl w:val="309657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F23C3F"/>
    <w:multiLevelType w:val="multilevel"/>
    <w:tmpl w:val="DBB43A0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913295"/>
    <w:multiLevelType w:val="multilevel"/>
    <w:tmpl w:val="7480ADB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A33"/>
    <w:rsid w:val="003A7A33"/>
    <w:rsid w:val="003D1254"/>
    <w:rsid w:val="00614377"/>
    <w:rsid w:val="00DE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3623EB"/>
  <w15:chartTrackingRefBased/>
  <w15:docId w15:val="{A57ADB37-915D-4261-AAC3-90DDE0CAF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A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3A7A33"/>
    <w:pPr>
      <w:keepNext/>
      <w:jc w:val="center"/>
      <w:outlineLvl w:val="5"/>
    </w:pPr>
    <w:rPr>
      <w:rFonts w:ascii="Arial" w:hAnsi="Arial"/>
      <w:i/>
      <w:snapToGrid w:val="0"/>
      <w:color w:val="0000FF"/>
      <w:sz w:val="28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3A7A33"/>
    <w:pPr>
      <w:keepNext/>
      <w:spacing w:line="480" w:lineRule="auto"/>
      <w:ind w:left="992" w:hanging="300"/>
      <w:jc w:val="center"/>
      <w:outlineLvl w:val="6"/>
    </w:pPr>
    <w:rPr>
      <w:rFonts w:ascii="Arial Narrow" w:hAnsi="Arial Narrow"/>
      <w:b/>
      <w:i/>
      <w:snapToGrid w:val="0"/>
      <w:color w:val="000080"/>
      <w:sz w:val="3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3A7A33"/>
    <w:rPr>
      <w:rFonts w:ascii="Arial" w:eastAsia="Times New Roman" w:hAnsi="Arial" w:cs="Times New Roman"/>
      <w:i/>
      <w:snapToGrid w:val="0"/>
      <w:color w:val="0000FF"/>
      <w:sz w:val="28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A7A33"/>
    <w:rPr>
      <w:rFonts w:ascii="Arial Narrow" w:eastAsia="Times New Roman" w:hAnsi="Arial Narrow" w:cs="Times New Roman"/>
      <w:b/>
      <w:i/>
      <w:snapToGrid w:val="0"/>
      <w:color w:val="000080"/>
      <w:sz w:val="30"/>
      <w:szCs w:val="20"/>
      <w:lang w:val="en-US" w:eastAsia="es-ES"/>
    </w:rPr>
  </w:style>
  <w:style w:type="paragraph" w:styleId="Sangra3detindependiente">
    <w:name w:val="Body Text Indent 3"/>
    <w:basedOn w:val="Normal"/>
    <w:link w:val="Sangra3detindependienteCar"/>
    <w:rsid w:val="003A7A33"/>
    <w:pPr>
      <w:ind w:left="709"/>
      <w:jc w:val="both"/>
    </w:pPr>
    <w:rPr>
      <w:rFonts w:ascii="Arial Narrow" w:hAnsi="Arial Narrow"/>
      <w:spacing w:val="-3"/>
      <w:sz w:val="22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A7A33"/>
    <w:rPr>
      <w:rFonts w:ascii="Arial Narrow" w:eastAsia="Times New Roman" w:hAnsi="Arial Narrow" w:cs="Times New Roman"/>
      <w:spacing w:val="-3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3A7A33"/>
    <w:rPr>
      <w:i/>
      <w:snapToGrid w:val="0"/>
      <w:color w:val="000000"/>
      <w:sz w:val="24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3A7A33"/>
    <w:rPr>
      <w:rFonts w:ascii="Times New Roman" w:eastAsia="Times New Roman" w:hAnsi="Times New Roman" w:cs="Times New Roman"/>
      <w:i/>
      <w:snapToGrid w:val="0"/>
      <w:color w:val="000000"/>
      <w:sz w:val="24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3A7A33"/>
    <w:pPr>
      <w:ind w:left="1418" w:hanging="2"/>
    </w:pPr>
    <w:rPr>
      <w:rFonts w:ascii="Arial" w:hAnsi="Arial"/>
      <w:i/>
      <w:snapToGrid w:val="0"/>
      <w:color w:val="000000"/>
      <w:sz w:val="24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3A7A33"/>
    <w:rPr>
      <w:rFonts w:ascii="Arial" w:eastAsia="Times New Roman" w:hAnsi="Arial" w:cs="Times New Roman"/>
      <w:i/>
      <w:snapToGrid w:val="0"/>
      <w:color w:val="000000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3A7A3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A7A3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3A7A33"/>
    <w:pPr>
      <w:tabs>
        <w:tab w:val="left" w:pos="2835"/>
      </w:tabs>
      <w:ind w:left="3402" w:hanging="3402"/>
    </w:pPr>
    <w:rPr>
      <w:i/>
    </w:rPr>
  </w:style>
  <w:style w:type="character" w:customStyle="1" w:styleId="SangradetextonormalCar">
    <w:name w:val="Sangría de texto normal Car"/>
    <w:basedOn w:val="Fuentedeprrafopredeter"/>
    <w:link w:val="Sangradetextonormal"/>
    <w:rsid w:val="003A7A33"/>
    <w:rPr>
      <w:rFonts w:ascii="Times New Roman" w:eastAsia="Times New Roman" w:hAnsi="Times New Roman" w:cs="Times New Roman"/>
      <w:i/>
      <w:sz w:val="20"/>
      <w:szCs w:val="20"/>
      <w:lang w:val="es-ES" w:eastAsia="es-ES"/>
    </w:rPr>
  </w:style>
  <w:style w:type="paragraph" w:styleId="Listaconvietas">
    <w:name w:val="List Bullet"/>
    <w:basedOn w:val="Normal"/>
    <w:rsid w:val="003D1254"/>
    <w:pPr>
      <w:numPr>
        <w:numId w:val="5"/>
      </w:numPr>
      <w:contextualSpacing/>
    </w:pPr>
  </w:style>
  <w:style w:type="paragraph" w:styleId="Sinespaciado">
    <w:name w:val="No Spacing"/>
    <w:uiPriority w:val="1"/>
    <w:qFormat/>
    <w:rsid w:val="003D1254"/>
    <w:pPr>
      <w:spacing w:after="0" w:line="240" w:lineRule="auto"/>
    </w:pPr>
    <w:rPr>
      <w:rFonts w:ascii="Calibri" w:eastAsia="Times New Roman" w:hAnsi="Calibri" w:cs="Times New Roman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Gino</dc:creator>
  <cp:keywords/>
  <dc:description/>
  <cp:lastModifiedBy>Gino</cp:lastModifiedBy>
  <cp:revision>3</cp:revision>
  <dcterms:created xsi:type="dcterms:W3CDTF">2021-04-19T22:12:00Z</dcterms:created>
  <dcterms:modified xsi:type="dcterms:W3CDTF">2021-04-21T00:23:00Z</dcterms:modified>
</cp:coreProperties>
</file>